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B66927" w14:paraId="76CC002B" w14:textId="77777777" w:rsidTr="00147F89">
        <w:tc>
          <w:tcPr>
            <w:tcW w:w="3685" w:type="dxa"/>
          </w:tcPr>
          <w:p w14:paraId="7DCF2FBC" w14:textId="77777777" w:rsidR="00826982" w:rsidRPr="00E370EB" w:rsidRDefault="00826982" w:rsidP="00335012">
            <w:pPr>
              <w:pStyle w:val="DZIA"/>
            </w:pPr>
            <w:r w:rsidRPr="00E370EB">
              <w:t xml:space="preserve">DZIAŁ </w:t>
            </w:r>
            <w:r w:rsidR="00516B32" w:rsidRPr="00E370EB">
              <w:t>x</w:t>
            </w:r>
            <w:r w:rsidR="00BB0613" w:rsidRPr="00E370EB">
              <w:t>V</w:t>
            </w:r>
            <w:r w:rsidR="00483583" w:rsidRPr="00E370EB">
              <w:t>i</w:t>
            </w:r>
            <w:r w:rsidR="00BB0613" w:rsidRPr="00E370EB">
              <w:t>II</w:t>
            </w:r>
          </w:p>
          <w:p w14:paraId="106733BD" w14:textId="77777777" w:rsidR="00826982" w:rsidRPr="00E370EB" w:rsidRDefault="00516B32" w:rsidP="000A1A85">
            <w:pPr>
              <w:pStyle w:val="Dziatytu"/>
            </w:pPr>
            <w:r w:rsidRPr="00E370EB">
              <w:t>RACHUNKI REGIONALNE</w:t>
            </w:r>
          </w:p>
          <w:p w14:paraId="623897A0" w14:textId="77777777" w:rsidR="00826982" w:rsidRPr="00E370EB" w:rsidRDefault="00826982" w:rsidP="00483583">
            <w:pPr>
              <w:pStyle w:val="Uwagioglne"/>
            </w:pPr>
            <w:r w:rsidRPr="00E370EB">
              <w:t>Uwagi ogólne</w:t>
            </w:r>
          </w:p>
          <w:p w14:paraId="301DB748" w14:textId="2F84F0F4" w:rsidR="00516B32" w:rsidRPr="00E370EB" w:rsidRDefault="00516B32" w:rsidP="00516B32">
            <w:pPr>
              <w:pStyle w:val="Uwagitekst"/>
            </w:pPr>
            <w:r w:rsidRPr="00E370EB">
              <w:t>1.</w:t>
            </w:r>
            <w:r w:rsidRPr="00E370EB">
              <w:tab/>
            </w:r>
            <w:r w:rsidRPr="00E370EB">
              <w:rPr>
                <w:b/>
              </w:rPr>
              <w:t>Rachunki regionalne</w:t>
            </w:r>
            <w:r w:rsidRPr="00E370EB">
              <w:t xml:space="preserve"> opracowano zgodnie z zasadami „Europejskiego Systemu Rachunków 2010 (ESA 2010)”, wprowadzonego rozporządzeniem Parlamentu Europejskiego i Rady (UE) nr 549/2013 z dnia 21 maja 2013 r. w sprawie europejskiego systemu rachunków narodowych i regionalnych w Unii </w:t>
            </w:r>
            <w:r w:rsidRPr="00BE3C62">
              <w:t>Europejskiej. Dla Warszawy</w:t>
            </w:r>
            <w:r w:rsidRPr="00E370EB">
              <w:t xml:space="preserve"> obliczane są: produkt krajowy brutto i wartość dodana brutto według grup rodzajów działalności.</w:t>
            </w:r>
          </w:p>
          <w:p w14:paraId="7F0D1D0B" w14:textId="667E9DBE" w:rsidR="00516B32" w:rsidRPr="00E370EB" w:rsidRDefault="00516B32" w:rsidP="00516B32">
            <w:pPr>
              <w:pStyle w:val="Uwagitekst"/>
            </w:pPr>
            <w:r w:rsidRPr="00E370EB">
              <w:t>2.</w:t>
            </w:r>
            <w:r w:rsidRPr="00E370EB">
              <w:tab/>
            </w:r>
            <w:r w:rsidRPr="00E370EB">
              <w:rPr>
                <w:b/>
              </w:rPr>
              <w:t xml:space="preserve">Produkt krajowy brutto </w:t>
            </w:r>
            <w:r w:rsidRPr="00E370EB">
              <w:t>przedstawia końcowy rezultat działalności wszystki</w:t>
            </w:r>
            <w:r w:rsidR="004A3ADE" w:rsidRPr="00E370EB">
              <w:t>ch pod</w:t>
            </w:r>
            <w:r w:rsidRPr="00E370EB">
              <w:t xml:space="preserve">miotów gospodarki narodowej. Produkt krajowy brutto równa się wartości dodanej brutto wytworzonej przez wszystkie krajowe jednostki instytucjonalne, powiększonej o podatki od produktów i pomniejszonej o dotacje do produktów. Produkt krajowy brutto jest liczony w cenach rynkowych. </w:t>
            </w:r>
          </w:p>
          <w:p w14:paraId="352031AC" w14:textId="77777777" w:rsidR="00516B32" w:rsidRPr="00E370EB" w:rsidRDefault="00516B32" w:rsidP="00516B32">
            <w:pPr>
              <w:pStyle w:val="Uwagitekst"/>
            </w:pPr>
            <w:r w:rsidRPr="00E370EB">
              <w:t xml:space="preserve">W obliczeniach dynamiki wolumenu produktu krajowego brutto jako ceny stałe przyjęto ceny bieżące z roku poprzedzającego rok badany. </w:t>
            </w:r>
          </w:p>
          <w:p w14:paraId="2F1E64EF" w14:textId="667F9ADD" w:rsidR="00516B32" w:rsidRPr="00E370EB" w:rsidRDefault="00516B32" w:rsidP="00516B32">
            <w:pPr>
              <w:pStyle w:val="Uwagitekst"/>
            </w:pPr>
            <w:r w:rsidRPr="00E370EB">
              <w:t>3.</w:t>
            </w:r>
            <w:r w:rsidRPr="00E370EB">
              <w:tab/>
            </w:r>
            <w:r w:rsidRPr="00E370EB">
              <w:rPr>
                <w:b/>
              </w:rPr>
              <w:t xml:space="preserve">Wartość dodana brutto </w:t>
            </w:r>
            <w:r w:rsidRPr="00E370EB">
              <w:t>mierzy wartość nowo wytworzoną w wyniku działalności produkcyjnej krajowych jednostek instytucjonalnych. Wartość dodana brutto stanowi różnicę między produkcją globalną a zużyciem pośrednim</w:t>
            </w:r>
            <w:r w:rsidR="000B251B" w:rsidRPr="00E370EB">
              <w:t xml:space="preserve"> i</w:t>
            </w:r>
            <w:r w:rsidRPr="00E370EB">
              <w:t xml:space="preserve"> jest wyrażona w cenach bazowych. </w:t>
            </w:r>
          </w:p>
          <w:p w14:paraId="3C12E94F" w14:textId="77777777" w:rsidR="00516B32" w:rsidRPr="00E370EB" w:rsidRDefault="00516B32" w:rsidP="00516B32">
            <w:pPr>
              <w:pStyle w:val="Uwagitekst"/>
            </w:pPr>
            <w:r w:rsidRPr="00E370EB">
              <w:t>4.</w:t>
            </w:r>
            <w:r w:rsidRPr="00E370EB">
              <w:tab/>
            </w:r>
            <w:r w:rsidRPr="00E370EB">
              <w:rPr>
                <w:b/>
              </w:rPr>
              <w:t>Produkcja globalna</w:t>
            </w:r>
            <w:r w:rsidRPr="00E370EB">
              <w:t xml:space="preserve"> obejmuje wartość wyrobów i usług wytworzonych przez wszystkie krajowe jednostki instytucjonalne. Produkcja globalna jest wyceniana w cenach bazowych lub według kosztów produkcji. </w:t>
            </w:r>
          </w:p>
          <w:p w14:paraId="3C8D564A" w14:textId="25C9EE74" w:rsidR="00516B32" w:rsidRPr="00E370EB" w:rsidRDefault="00516B32" w:rsidP="00516B32">
            <w:pPr>
              <w:pStyle w:val="Uwagitekst"/>
            </w:pPr>
            <w:r w:rsidRPr="00E370EB">
              <w:t>5.</w:t>
            </w:r>
            <w:r w:rsidRPr="00E370EB">
              <w:tab/>
            </w:r>
            <w:r w:rsidRPr="00E370EB">
              <w:rPr>
                <w:b/>
              </w:rPr>
              <w:t>Zużycie pośrednie</w:t>
            </w:r>
            <w:r w:rsidRPr="00E370EB">
              <w:t xml:space="preserve"> obejmuje</w:t>
            </w:r>
            <w:r w:rsidR="00341EE3" w:rsidRPr="00E370EB">
              <w:t>:</w:t>
            </w:r>
            <w:r w:rsidRPr="00E370EB">
              <w:t xml:space="preserve"> wartość zużytych materiałów (łącznie z paliwami) netto (po odjęciu wartości odpadów użytkowych), surowców (łącznie z opakowaniami), energii, gazów technicznych, usług obcych (obróbka obca, usługi transportowe, najem sprzętu, usługi telekomunikacyjne i obliczeniowe, prowizje płacone za usługi bankowe), usługi pośrednictwa finansowego mierzone pośrednio (FISIM), koszty podróży służbowych (bez diet) </w:t>
            </w:r>
            <w:r w:rsidR="007C1F1D" w:rsidRPr="00E370EB">
              <w:t>oraz</w:t>
            </w:r>
            <w:r w:rsidRPr="00E370EB">
              <w:t xml:space="preserve"> inne koszty (np. koszty reklamy, reprezentacji, dzierżawy i najmu, koszty biletów służbowych, koszty ryczałtów za używanie własnych pojazdów do celów służbowych, </w:t>
            </w:r>
            <w:r w:rsidR="00EB27F7" w:rsidRPr="00E370EB">
              <w:t xml:space="preserve">opłaty na rzecz organu nadzoru nad rynkiem finansowym, </w:t>
            </w:r>
            <w:r w:rsidRPr="00E370EB">
              <w:t xml:space="preserve">opłaty giełdowe i opłaty z tytułu uczestnictwa w Krajowym Depozycie Papierów Wartościowych). </w:t>
            </w:r>
            <w:r w:rsidR="00EB27F7" w:rsidRPr="00E370EB">
              <w:t xml:space="preserve">W zużyciu pośrednim uwzględnia się alokację produkcji banku centralnego oraz produkcji globalnej krajowych zakładów ubezpieczeń oraz oddziałów </w:t>
            </w:r>
            <w:r w:rsidR="00EB27F7" w:rsidRPr="00E370EB">
              <w:lastRenderedPageBreak/>
              <w:t xml:space="preserve">zagranicznych firm ubezpieczeniowych działających w Polsce. </w:t>
            </w:r>
            <w:r w:rsidRPr="00E370EB">
              <w:t xml:space="preserve">Zużycie pośrednie jest wyceniane w cenach nabycia. </w:t>
            </w:r>
          </w:p>
          <w:p w14:paraId="15341F84" w14:textId="77777777" w:rsidR="00516B32" w:rsidRPr="00E370EB" w:rsidRDefault="00516B32" w:rsidP="00516B32">
            <w:pPr>
              <w:pStyle w:val="Uwagitekst"/>
            </w:pPr>
            <w:r w:rsidRPr="00E370EB">
              <w:t>6.</w:t>
            </w:r>
            <w:r w:rsidRPr="00E370EB">
              <w:tab/>
              <w:t xml:space="preserve">W systemie rachunków regionalnych przyjmuje się zasadę ewidencjonowania produkcji globalnej oraz zużycia pośredniego z uwzględnieniem </w:t>
            </w:r>
            <w:r w:rsidRPr="00E370EB">
              <w:rPr>
                <w:b/>
              </w:rPr>
              <w:t>obrotów wewnętrznych</w:t>
            </w:r>
            <w:r w:rsidRPr="00E370EB">
              <w:t xml:space="preserve">, to jest łącznie z wartością produktów wytworzonych przez jedną jednostkę lokalną i przeznaczonych do dalszego przetwarzania w innych jednostkach lokalnych tej samej jednostki instytucjonalnej. </w:t>
            </w:r>
          </w:p>
          <w:p w14:paraId="0BA9BB23" w14:textId="77777777" w:rsidR="00516B32" w:rsidRPr="00E370EB" w:rsidRDefault="00516B32" w:rsidP="00516B32">
            <w:pPr>
              <w:pStyle w:val="Uwagitekst"/>
            </w:pPr>
            <w:r w:rsidRPr="00E370EB">
              <w:t>7.</w:t>
            </w:r>
            <w:r w:rsidRPr="00E370EB">
              <w:tab/>
              <w:t xml:space="preserve">Grupowanie danych z rachunków regionalnych w podziale na rodzaje działalności według Polskiej Klasyfikacji Działalności (PKD 2007) zostało dokonane </w:t>
            </w:r>
            <w:r w:rsidRPr="00E370EB">
              <w:rPr>
                <w:b/>
              </w:rPr>
              <w:t>metodą jednostek lokalnych rodzaju działalności</w:t>
            </w:r>
            <w:r w:rsidRPr="00E370EB">
              <w:t xml:space="preserve">, tj. zgodnie z siedzibą i podstawowym rodzajem działalności jednostki lokalnej przedsiębiorstwa. </w:t>
            </w:r>
          </w:p>
          <w:p w14:paraId="097CD954" w14:textId="185757DE" w:rsidR="00516B32" w:rsidRPr="00E370EB" w:rsidRDefault="00516B32" w:rsidP="00516B32">
            <w:pPr>
              <w:pStyle w:val="Uwagitekst"/>
            </w:pPr>
            <w:r w:rsidRPr="00E370EB">
              <w:t>8.</w:t>
            </w:r>
            <w:r w:rsidRPr="00E370EB">
              <w:tab/>
              <w:t xml:space="preserve">W rachunkach regionalnych uwzględnia się szacunek szarej gospodarki oraz działalności nielegalnej. </w:t>
            </w:r>
            <w:r w:rsidRPr="00E370EB">
              <w:rPr>
                <w:b/>
              </w:rPr>
              <w:t>Szara gospodarka</w:t>
            </w:r>
            <w:r w:rsidRPr="00E370EB">
              <w:t xml:space="preserve"> obejmuje legalną produkcję ukrytą szacowaną dla zarejestrowanych podmiotów gospodarczych sektora prywatnego z liczbą pracujących do 9 osób (niezależnie od formy prawnej), z liczbą pracujących od 10 do 49 osób (bez spółdzielni) oraz osób fizycznych z tytułu wykonywania pracy nierejestrowanej, g</w:t>
            </w:r>
            <w:r w:rsidR="00AA55B9" w:rsidRPr="00E370EB">
              <w:t>łównie w działalności usługowej.</w:t>
            </w:r>
          </w:p>
          <w:p w14:paraId="15AA140E" w14:textId="77777777" w:rsidR="00516B32" w:rsidRPr="00E370EB" w:rsidRDefault="00516B32" w:rsidP="00516B32">
            <w:pPr>
              <w:pStyle w:val="Uwagitekst"/>
            </w:pPr>
            <w:r w:rsidRPr="00E370EB">
              <w:t xml:space="preserve">W ramach </w:t>
            </w:r>
            <w:r w:rsidRPr="00E370EB">
              <w:rPr>
                <w:b/>
              </w:rPr>
              <w:t>działalności nielegalnej</w:t>
            </w:r>
            <w:r w:rsidRPr="00E370EB">
              <w:t xml:space="preserve"> ujęto szacunki dotyczące </w:t>
            </w:r>
            <w:r w:rsidR="00084DB7" w:rsidRPr="00E370EB">
              <w:t>produkcji i handlu narkotykami oraz przemytu papierosów i alkoholu, a także działalności osób czerpiących korzyści z tytułu świadczenia usług seksualnych przez inne osoby.</w:t>
            </w:r>
            <w:r w:rsidRPr="00E370EB">
              <w:t xml:space="preserve"> </w:t>
            </w:r>
          </w:p>
          <w:p w14:paraId="0C207EEE" w14:textId="21757254" w:rsidR="00232C11" w:rsidRPr="00BE3C62" w:rsidRDefault="00CF3594" w:rsidP="00BF3A77">
            <w:pPr>
              <w:pStyle w:val="Uwagitekst"/>
              <w:rPr>
                <w:color w:val="000000"/>
              </w:rPr>
            </w:pPr>
            <w:r w:rsidRPr="00BE3C62">
              <w:t>9.</w:t>
            </w:r>
            <w:r w:rsidRPr="00BE3C62">
              <w:tab/>
            </w:r>
            <w:r w:rsidR="00232C11" w:rsidRPr="00BE3C62">
              <w:rPr>
                <w:color w:val="000000"/>
              </w:rPr>
              <w:t>Dane z rachunków regionalnych za lata 2020</w:t>
            </w:r>
            <w:r w:rsidR="006C35E9" w:rsidRPr="00BE3C62">
              <w:rPr>
                <w:color w:val="000000"/>
              </w:rPr>
              <w:t>–</w:t>
            </w:r>
            <w:r w:rsidR="00232C11" w:rsidRPr="00BE3C62">
              <w:rPr>
                <w:color w:val="000000"/>
              </w:rPr>
              <w:t xml:space="preserve">2022 zostały zrewidowane w stosunku do wcześniej opublikowanych, w ślad za rewizją </w:t>
            </w:r>
            <w:proofErr w:type="spellStart"/>
            <w:r w:rsidR="00232C11" w:rsidRPr="00BE3C62">
              <w:rPr>
                <w:color w:val="000000"/>
              </w:rPr>
              <w:t>benchmarkingową</w:t>
            </w:r>
            <w:proofErr w:type="spellEnd"/>
            <w:r w:rsidR="00232C11" w:rsidRPr="00BE3C62">
              <w:rPr>
                <w:color w:val="000000"/>
              </w:rPr>
              <w:t xml:space="preserve"> dokonaną w rocznych rachunkach narodowych. Dane zostały zmienione ze względu na konieczność:</w:t>
            </w:r>
          </w:p>
          <w:p w14:paraId="55B217DF" w14:textId="33945F31" w:rsidR="00232C11" w:rsidRPr="00BE3C62" w:rsidRDefault="00232C11" w:rsidP="00166FD2">
            <w:pPr>
              <w:pStyle w:val="Uwagitekst1"/>
            </w:pPr>
            <w:r w:rsidRPr="00BE3C62">
              <w:t>–</w:t>
            </w:r>
            <w:r w:rsidR="00590BBE" w:rsidRPr="00BE3C62">
              <w:tab/>
            </w:r>
            <w:r w:rsidRPr="00BE3C62">
              <w:t>implementacji rekomendacji Komisji Europejskiej (Eurostatu),</w:t>
            </w:r>
          </w:p>
          <w:p w14:paraId="2C4AB4AF" w14:textId="0B3B106A" w:rsidR="00232C11" w:rsidRPr="00BE3C62" w:rsidRDefault="00232C11" w:rsidP="00166FD2">
            <w:pPr>
              <w:pStyle w:val="Uwagitekst1"/>
            </w:pPr>
            <w:r w:rsidRPr="00BE3C62">
              <w:t>–</w:t>
            </w:r>
            <w:r w:rsidR="00590BBE" w:rsidRPr="00BE3C62">
              <w:tab/>
            </w:r>
            <w:r w:rsidRPr="00BE3C62">
              <w:t>wykorzystania nowych i aktualizacji istniejących źródeł danych, w tym wyników Narodowego Spisu Powszechnego Ludności i Mieszkań 2021 (NSP</w:t>
            </w:r>
            <w:r w:rsidR="00303F38" w:rsidRPr="00BE3C62">
              <w:t xml:space="preserve"> </w:t>
            </w:r>
            <w:r w:rsidRPr="00BE3C62">
              <w:t>2021),</w:t>
            </w:r>
          </w:p>
          <w:p w14:paraId="49025BEA" w14:textId="00D5FCB0" w:rsidR="00232C11" w:rsidRPr="00BE3C62" w:rsidRDefault="00232C11" w:rsidP="00166FD2">
            <w:pPr>
              <w:pStyle w:val="Uwagitekst1"/>
            </w:pPr>
            <w:r w:rsidRPr="00BE3C62">
              <w:t>–</w:t>
            </w:r>
            <w:r w:rsidR="00590BBE" w:rsidRPr="00BE3C62">
              <w:tab/>
            </w:r>
            <w:r w:rsidRPr="00BE3C62">
              <w:t xml:space="preserve">wdrożenia wytycznych zawartych w zaktualizowanym „Podręczniku ds. deficytu i długu sektora instytucji rządowych i samorządowych” (Manual on </w:t>
            </w:r>
            <w:proofErr w:type="spellStart"/>
            <w:r w:rsidRPr="00BE3C62">
              <w:t>Government</w:t>
            </w:r>
            <w:proofErr w:type="spellEnd"/>
            <w:r w:rsidRPr="00BE3C62">
              <w:t xml:space="preserve"> </w:t>
            </w:r>
            <w:proofErr w:type="spellStart"/>
            <w:r w:rsidRPr="00BE3C62">
              <w:t>Deficit</w:t>
            </w:r>
            <w:proofErr w:type="spellEnd"/>
            <w:r w:rsidRPr="00BE3C62">
              <w:t xml:space="preserve"> and </w:t>
            </w:r>
            <w:proofErr w:type="spellStart"/>
            <w:r w:rsidRPr="00BE3C62">
              <w:t>Debt</w:t>
            </w:r>
            <w:proofErr w:type="spellEnd"/>
            <w:r w:rsidRPr="00BE3C62">
              <w:t xml:space="preserve"> – MGDD),</w:t>
            </w:r>
          </w:p>
          <w:p w14:paraId="7A8CFEA4" w14:textId="6B8E7E6C" w:rsidR="00232C11" w:rsidRPr="00BE3C62" w:rsidRDefault="00232C11" w:rsidP="00166FD2">
            <w:pPr>
              <w:pStyle w:val="Uwagitekst1"/>
            </w:pPr>
            <w:r w:rsidRPr="00BE3C62">
              <w:t>–</w:t>
            </w:r>
            <w:r w:rsidR="00590BBE" w:rsidRPr="00BE3C62">
              <w:tab/>
            </w:r>
            <w:r w:rsidRPr="00BE3C62">
              <w:t>zachowania ciągłości i porównywalności szeregów danych.</w:t>
            </w:r>
          </w:p>
          <w:p w14:paraId="38D01AD4" w14:textId="16A51E33" w:rsidR="00516B32" w:rsidRPr="00BE3C62" w:rsidRDefault="00232C11" w:rsidP="00232C11">
            <w:pPr>
              <w:pStyle w:val="Uwagitekst"/>
              <w:rPr>
                <w:color w:val="000000"/>
              </w:rPr>
            </w:pPr>
            <w:r w:rsidRPr="00BE3C62">
              <w:rPr>
                <w:color w:val="000000"/>
              </w:rPr>
              <w:t>Opis wprowadzonych zmian został zawarty w „Informacji Głównego Urzędu Statystycznego na temat</w:t>
            </w:r>
            <w:r w:rsidRPr="00232C11">
              <w:rPr>
                <w:color w:val="000000"/>
              </w:rPr>
              <w:t xml:space="preserve"> rewizji </w:t>
            </w:r>
            <w:proofErr w:type="spellStart"/>
            <w:r w:rsidRPr="00232C11">
              <w:rPr>
                <w:color w:val="000000"/>
              </w:rPr>
              <w:t>benchmarkingowej</w:t>
            </w:r>
            <w:proofErr w:type="spellEnd"/>
            <w:r w:rsidRPr="00232C11">
              <w:rPr>
                <w:color w:val="000000"/>
              </w:rPr>
              <w:t xml:space="preserve"> w rachunkach narodowych w </w:t>
            </w:r>
            <w:r>
              <w:rPr>
                <w:color w:val="000000"/>
              </w:rPr>
              <w:t>latach 1995–2022” z dnia 10 paź</w:t>
            </w:r>
            <w:r w:rsidRPr="00232C11">
              <w:rPr>
                <w:color w:val="000000"/>
              </w:rPr>
              <w:t>dziernika 2024 r., dostępnej na stronie Główny Urząd Statyst</w:t>
            </w:r>
            <w:r>
              <w:rPr>
                <w:color w:val="000000"/>
              </w:rPr>
              <w:t>yczny / Obszary tematyczne / Ra</w:t>
            </w:r>
            <w:r w:rsidRPr="00232C11">
              <w:rPr>
                <w:color w:val="000000"/>
              </w:rPr>
              <w:t xml:space="preserve">chunki narodowe / Roczne rachunki narodowe / Informacja Głównego Urzędu Statystycznego na temat rewizji rachunków narodowych w </w:t>
            </w:r>
            <w:r w:rsidRPr="00BE3C62">
              <w:rPr>
                <w:color w:val="000000"/>
              </w:rPr>
              <w:t>latach 1995</w:t>
            </w:r>
            <w:r w:rsidR="006C35E9" w:rsidRPr="00BE3C62">
              <w:rPr>
                <w:color w:val="000000"/>
              </w:rPr>
              <w:t>–</w:t>
            </w:r>
            <w:r w:rsidRPr="00BE3C62">
              <w:rPr>
                <w:color w:val="000000"/>
              </w:rPr>
              <w:t>2022</w:t>
            </w:r>
            <w:r w:rsidR="002551B3" w:rsidRPr="00BE3C62">
              <w:rPr>
                <w:color w:val="000000"/>
              </w:rPr>
              <w:t>.</w:t>
            </w:r>
            <w:r w:rsidR="00516B32" w:rsidRPr="00BE3C62">
              <w:rPr>
                <w:color w:val="000000"/>
              </w:rPr>
              <w:t xml:space="preserve"> </w:t>
            </w:r>
          </w:p>
          <w:p w14:paraId="018ACAEE" w14:textId="3C37FE45" w:rsidR="00232C11" w:rsidRDefault="00232C11" w:rsidP="00232C11">
            <w:pPr>
              <w:pStyle w:val="Uwagitekst"/>
              <w:rPr>
                <w:color w:val="000000"/>
              </w:rPr>
            </w:pPr>
            <w:r w:rsidRPr="00BE3C62">
              <w:rPr>
                <w:color w:val="000000"/>
              </w:rPr>
              <w:lastRenderedPageBreak/>
              <w:t>10.</w:t>
            </w:r>
            <w:r w:rsidR="00BF3A77" w:rsidRPr="00BE3C62">
              <w:rPr>
                <w:color w:val="000000"/>
              </w:rPr>
              <w:tab/>
            </w:r>
            <w:r w:rsidRPr="00BE3C62">
              <w:rPr>
                <w:color w:val="000000"/>
              </w:rPr>
              <w:t>Do przeliczeń danych według liczby ludności przyjęto ludność spełniającą kryterium rezydencji według definicji Rozporządzenia Parlamentu Europejskiego i Rady (UE) nr 549/2013 z dnia 21 maja 2013 r. w sprawie europejskiego systemu rachunków narodowych i regionalnych w Unii Europejskiej (ESA</w:t>
            </w:r>
            <w:r w:rsidR="00BF3A77" w:rsidRPr="00BE3C62">
              <w:rPr>
                <w:color w:val="000000"/>
              </w:rPr>
              <w:t xml:space="preserve"> </w:t>
            </w:r>
            <w:r w:rsidRPr="00BE3C62">
              <w:rPr>
                <w:color w:val="000000"/>
              </w:rPr>
              <w:t>2010), zakładającej okres przebywania</w:t>
            </w:r>
            <w:r w:rsidRPr="00232C11">
              <w:rPr>
                <w:color w:val="000000"/>
              </w:rPr>
              <w:t xml:space="preserve"> osoby na terytorium ekonomicznym danego państwa przez jed</w:t>
            </w:r>
            <w:r>
              <w:rPr>
                <w:color w:val="000000"/>
              </w:rPr>
              <w:t>en rok lub dłużej. Liczba ludno</w:t>
            </w:r>
            <w:r w:rsidRPr="00232C11">
              <w:rPr>
                <w:color w:val="000000"/>
              </w:rPr>
              <w:t>ści została przeliczona według stanu w dniu 30 czerwca. Dane o liczbie ludności rezydującej od roku 2022 uwzględniają dane dotyczące ludności ukraińskiej.</w:t>
            </w:r>
          </w:p>
          <w:p w14:paraId="0BEC3B84" w14:textId="341F1B77" w:rsidR="00232C11" w:rsidRPr="00E370EB" w:rsidRDefault="00232C11" w:rsidP="00232C11">
            <w:pPr>
              <w:pStyle w:val="Uwagitekst"/>
              <w:rPr>
                <w:color w:val="000000"/>
              </w:rPr>
            </w:pPr>
            <w:r w:rsidRPr="00BE3C62">
              <w:rPr>
                <w:color w:val="000000"/>
              </w:rPr>
              <w:t>11.</w:t>
            </w:r>
            <w:r w:rsidR="00590BBE" w:rsidRPr="00BE3C62">
              <w:rPr>
                <w:color w:val="000000"/>
              </w:rPr>
              <w:tab/>
            </w:r>
            <w:r w:rsidRPr="00BE3C62">
              <w:rPr>
                <w:color w:val="000000"/>
              </w:rPr>
              <w:t>Dane z rachunków</w:t>
            </w:r>
            <w:r>
              <w:rPr>
                <w:color w:val="000000"/>
              </w:rPr>
              <w:t xml:space="preserve"> regionalnych będą pod</w:t>
            </w:r>
            <w:r w:rsidRPr="00232C11">
              <w:rPr>
                <w:color w:val="000000"/>
              </w:rPr>
              <w:t>legały rewizji, w śl</w:t>
            </w:r>
            <w:r>
              <w:rPr>
                <w:color w:val="000000"/>
              </w:rPr>
              <w:t>ad za rewizją w rocznych rachun</w:t>
            </w:r>
            <w:r w:rsidRPr="00232C11">
              <w:rPr>
                <w:color w:val="000000"/>
              </w:rPr>
              <w:t>kach narodowy</w:t>
            </w:r>
            <w:r>
              <w:rPr>
                <w:color w:val="000000"/>
              </w:rPr>
              <w:t>ch, zgodnie z zasadami Zharmoni</w:t>
            </w:r>
            <w:r w:rsidRPr="00232C11">
              <w:rPr>
                <w:color w:val="000000"/>
              </w:rPr>
              <w:t>zowanej Europejskiej Polityk</w:t>
            </w:r>
            <w:r>
              <w:rPr>
                <w:color w:val="000000"/>
              </w:rPr>
              <w:t>i Rewizji (HERP), re</w:t>
            </w:r>
            <w:r w:rsidRPr="00232C11">
              <w:rPr>
                <w:color w:val="000000"/>
              </w:rPr>
              <w:t xml:space="preserve">komendowanej </w:t>
            </w:r>
            <w:r>
              <w:rPr>
                <w:color w:val="000000"/>
              </w:rPr>
              <w:t>przez Komisję Europejską wszyst</w:t>
            </w:r>
            <w:r w:rsidRPr="00232C11">
              <w:rPr>
                <w:color w:val="000000"/>
              </w:rPr>
              <w:t>kim krajom Unii Europejskiej</w:t>
            </w:r>
            <w:r>
              <w:rPr>
                <w:color w:val="000000"/>
              </w:rPr>
              <w:t>.</w:t>
            </w:r>
          </w:p>
          <w:p w14:paraId="22A20445" w14:textId="74A8D84E" w:rsidR="00826982" w:rsidRPr="00E370EB" w:rsidRDefault="00F42AEF" w:rsidP="00166FD2">
            <w:pPr>
              <w:pStyle w:val="Uwagitekst"/>
            </w:pPr>
            <w:r w:rsidRPr="00E370EB">
              <w:rPr>
                <w:color w:val="000000"/>
              </w:rPr>
              <w:t>1</w:t>
            </w:r>
            <w:r w:rsidR="00166FD2">
              <w:rPr>
                <w:color w:val="000000"/>
              </w:rPr>
              <w:t>2</w:t>
            </w:r>
            <w:r w:rsidR="00516B32" w:rsidRPr="00E370EB">
              <w:rPr>
                <w:color w:val="000000"/>
              </w:rPr>
              <w:t>.</w:t>
            </w:r>
            <w:r w:rsidR="00516B32" w:rsidRPr="00E370EB">
              <w:rPr>
                <w:color w:val="000000"/>
              </w:rPr>
              <w:tab/>
              <w:t xml:space="preserve">Informacje dotyczące rachunków regionalnych zamieszczono w publikacji </w:t>
            </w:r>
            <w:r w:rsidRPr="00E370EB">
              <w:rPr>
                <w:color w:val="000000"/>
              </w:rPr>
              <w:t>„Zeszyt metodologiczny</w:t>
            </w:r>
            <w:r w:rsidR="00FC5345" w:rsidRPr="00E370EB">
              <w:rPr>
                <w:color w:val="000000"/>
              </w:rPr>
              <w:t>.</w:t>
            </w:r>
            <w:r w:rsidRPr="00E370EB">
              <w:rPr>
                <w:color w:val="000000"/>
              </w:rPr>
              <w:t xml:space="preserve"> Produkt krajowy brutto i jego elementy w ujęciu regionalnym" dostępnej na stronie </w:t>
            </w:r>
            <w:hyperlink r:id="rId8" w:history="1">
              <w:r w:rsidR="00AD2E0C" w:rsidRPr="00E370EB">
                <w:rPr>
                  <w:rStyle w:val="Hipercze"/>
                  <w:color w:val="000000" w:themeColor="text1"/>
                  <w:u w:val="none"/>
                </w:rPr>
                <w:t>Główny Urząd Statystyczny / Obszary tematyczne / Rachunki narodowe / Rachunki regionalne / Zeszyt metodologiczny</w:t>
              </w:r>
              <w:r w:rsidR="009724E1" w:rsidRPr="00E370EB">
                <w:rPr>
                  <w:rStyle w:val="Hipercze"/>
                  <w:color w:val="000000" w:themeColor="text1"/>
                  <w:u w:val="none"/>
                </w:rPr>
                <w:t>.</w:t>
              </w:r>
              <w:r w:rsidR="00AD2E0C" w:rsidRPr="00E370EB">
                <w:rPr>
                  <w:rStyle w:val="Hipercze"/>
                  <w:color w:val="000000" w:themeColor="text1"/>
                  <w:u w:val="none"/>
                </w:rPr>
                <w:t xml:space="preserve"> Produkt krajowy brutto i jego elementy w ujęciu regionalnym.</w:t>
              </w:r>
            </w:hyperlink>
          </w:p>
        </w:tc>
        <w:tc>
          <w:tcPr>
            <w:tcW w:w="284" w:type="dxa"/>
          </w:tcPr>
          <w:p w14:paraId="3C8A88F5" w14:textId="77777777" w:rsidR="00826982" w:rsidRPr="00E370EB" w:rsidRDefault="00826982" w:rsidP="00E22113">
            <w:pPr>
              <w:pStyle w:val="DZIA"/>
            </w:pPr>
          </w:p>
        </w:tc>
        <w:tc>
          <w:tcPr>
            <w:tcW w:w="3686" w:type="dxa"/>
          </w:tcPr>
          <w:p w14:paraId="29B4FA31" w14:textId="77777777" w:rsidR="00826982" w:rsidRPr="00E370EB" w:rsidRDefault="00826982" w:rsidP="00826982">
            <w:pPr>
              <w:pStyle w:val="DZIAang"/>
              <w:rPr>
                <w:lang w:val="en-GB"/>
              </w:rPr>
            </w:pPr>
            <w:r w:rsidRPr="00E370EB">
              <w:rPr>
                <w:lang w:val="en-GB"/>
              </w:rPr>
              <w:t xml:space="preserve">CHAPTER </w:t>
            </w:r>
            <w:r w:rsidR="00516B32" w:rsidRPr="00E370EB">
              <w:rPr>
                <w:lang w:val="en-GB"/>
              </w:rPr>
              <w:t>x</w:t>
            </w:r>
            <w:r w:rsidR="00BB0613" w:rsidRPr="00E370EB">
              <w:rPr>
                <w:lang w:val="en-GB"/>
              </w:rPr>
              <w:t>VII</w:t>
            </w:r>
            <w:r w:rsidR="00483583" w:rsidRPr="00E370EB">
              <w:rPr>
                <w:lang w:val="en-GB"/>
              </w:rPr>
              <w:t>i</w:t>
            </w:r>
          </w:p>
          <w:p w14:paraId="1EEF05D1" w14:textId="77777777" w:rsidR="00826982" w:rsidRPr="00E370EB" w:rsidRDefault="00516B32" w:rsidP="001F53E6">
            <w:pPr>
              <w:pStyle w:val="Dziatytuang"/>
              <w:rPr>
                <w:lang w:val="en-GB"/>
              </w:rPr>
            </w:pPr>
            <w:r w:rsidRPr="00E370EB">
              <w:rPr>
                <w:lang w:val="en-GB"/>
              </w:rPr>
              <w:t>REGIONAL ACCOUNTS</w:t>
            </w:r>
          </w:p>
          <w:p w14:paraId="52BED880" w14:textId="77777777" w:rsidR="00826982" w:rsidRPr="00E370EB" w:rsidRDefault="00826982" w:rsidP="00483583">
            <w:pPr>
              <w:pStyle w:val="Uwagioglneang"/>
              <w:rPr>
                <w:lang w:val="en-GB"/>
              </w:rPr>
            </w:pPr>
            <w:r w:rsidRPr="00E370EB">
              <w:rPr>
                <w:lang w:val="en-GB"/>
              </w:rPr>
              <w:t>General notes</w:t>
            </w:r>
          </w:p>
          <w:p w14:paraId="7E847B77" w14:textId="4CEE12FA" w:rsidR="00516B32" w:rsidRPr="00E370EB" w:rsidRDefault="00516B32" w:rsidP="00516B32">
            <w:pPr>
              <w:pStyle w:val="Uwagitekstang"/>
              <w:rPr>
                <w:lang w:val="en-GB"/>
              </w:rPr>
            </w:pPr>
            <w:r w:rsidRPr="00E370EB">
              <w:rPr>
                <w:lang w:val="en-GB"/>
              </w:rPr>
              <w:t>1.</w:t>
            </w:r>
            <w:r w:rsidRPr="00E370EB">
              <w:rPr>
                <w:lang w:val="en-GB"/>
              </w:rPr>
              <w:tab/>
            </w:r>
            <w:r w:rsidRPr="00E370EB">
              <w:rPr>
                <w:b/>
                <w:lang w:val="en-GB"/>
              </w:rPr>
              <w:t>Regional accounts</w:t>
            </w:r>
            <w:r w:rsidRPr="00E370EB">
              <w:rPr>
                <w:lang w:val="en-GB"/>
              </w:rPr>
              <w:t xml:space="preserve"> were compiled according to the principles </w:t>
            </w:r>
            <w:r w:rsidR="00F36BB5" w:rsidRPr="00E370EB">
              <w:rPr>
                <w:lang w:val="en-GB"/>
              </w:rPr>
              <w:t xml:space="preserve">of </w:t>
            </w:r>
            <w:r w:rsidR="00FC1225" w:rsidRPr="00E370EB">
              <w:rPr>
                <w:lang w:val="en-GB"/>
              </w:rPr>
              <w:t xml:space="preserve">the </w:t>
            </w:r>
            <w:r w:rsidR="002D44D6" w:rsidRPr="00E370EB">
              <w:rPr>
                <w:lang w:val="en-GB"/>
              </w:rPr>
              <w:t>“</w:t>
            </w:r>
            <w:r w:rsidR="00F36BB5" w:rsidRPr="00E370EB">
              <w:rPr>
                <w:lang w:val="en-GB"/>
              </w:rPr>
              <w:t>European System of Accounts 2010 (ESA 2010)</w:t>
            </w:r>
            <w:r w:rsidR="002D44D6" w:rsidRPr="00E370EB">
              <w:rPr>
                <w:lang w:val="en-GB"/>
              </w:rPr>
              <w:t>”</w:t>
            </w:r>
            <w:r w:rsidR="00F36BB5" w:rsidRPr="00E370EB">
              <w:rPr>
                <w:lang w:val="en-GB"/>
              </w:rPr>
              <w:t xml:space="preserve">, introduced by Regulation </w:t>
            </w:r>
            <w:r w:rsidRPr="00E370EB">
              <w:rPr>
                <w:lang w:val="en-GB"/>
              </w:rPr>
              <w:t xml:space="preserve">(EU) </w:t>
            </w:r>
            <w:r w:rsidRPr="00BE3C62">
              <w:rPr>
                <w:lang w:val="en-GB"/>
              </w:rPr>
              <w:t>No 549/2013 of the European Parliament and of the Council of 21 May 2013 on the European system of national and regional accounts in the European Union. The following categories are calculated for Warsaw: gross</w:t>
            </w:r>
            <w:r w:rsidRPr="00E370EB">
              <w:rPr>
                <w:lang w:val="en-GB"/>
              </w:rPr>
              <w:t xml:space="preserve"> domestic product and gross value added by </w:t>
            </w:r>
            <w:r w:rsidRPr="00BE3C62">
              <w:rPr>
                <w:lang w:val="en-GB"/>
              </w:rPr>
              <w:t>kind-of-</w:t>
            </w:r>
            <w:r w:rsidRPr="00E370EB">
              <w:rPr>
                <w:lang w:val="en-GB"/>
              </w:rPr>
              <w:t xml:space="preserve">activity groups. </w:t>
            </w:r>
          </w:p>
          <w:p w14:paraId="3B8183AF" w14:textId="176126BA" w:rsidR="00516B32" w:rsidRPr="00E370EB" w:rsidRDefault="00516B32" w:rsidP="00516B32">
            <w:pPr>
              <w:pStyle w:val="Uwagitekstang"/>
              <w:rPr>
                <w:lang w:val="en-GB"/>
              </w:rPr>
            </w:pPr>
            <w:r w:rsidRPr="00E370EB">
              <w:rPr>
                <w:lang w:val="en-GB"/>
              </w:rPr>
              <w:t>2.</w:t>
            </w:r>
            <w:r w:rsidRPr="00E370EB">
              <w:rPr>
                <w:lang w:val="en-GB"/>
              </w:rPr>
              <w:tab/>
            </w:r>
            <w:r w:rsidRPr="00E370EB">
              <w:rPr>
                <w:b/>
                <w:lang w:val="en-GB"/>
              </w:rPr>
              <w:t xml:space="preserve">Gross domestic product </w:t>
            </w:r>
            <w:r w:rsidRPr="00E370EB">
              <w:rPr>
                <w:lang w:val="en-GB"/>
              </w:rPr>
              <w:t xml:space="preserve">presents the final result of the activity of all entities of the national economy. Gross domestic product is equal to the gross value added generated by all domestic institutional units, increased by taxes on products and decreased by subsidies on products. Gross domestic product is calculated at market prices. </w:t>
            </w:r>
          </w:p>
          <w:p w14:paraId="72A5A95D" w14:textId="77777777" w:rsidR="00516B32" w:rsidRPr="00E370EB" w:rsidRDefault="00516B32" w:rsidP="00516B32">
            <w:pPr>
              <w:pStyle w:val="Uwagitekstang"/>
              <w:rPr>
                <w:lang w:val="en-GB"/>
              </w:rPr>
            </w:pPr>
            <w:r w:rsidRPr="00E370EB">
              <w:rPr>
                <w:lang w:val="en-GB"/>
              </w:rPr>
              <w:t xml:space="preserve">Current prices from the year preceding the reference year were adopted as constant prices in the calculations of gross domestic product volume indices. </w:t>
            </w:r>
          </w:p>
          <w:p w14:paraId="585F37FD" w14:textId="6623BC21" w:rsidR="00516B32" w:rsidRPr="00E370EB" w:rsidRDefault="00516B32" w:rsidP="00516B32">
            <w:pPr>
              <w:pStyle w:val="Uwagitekstang"/>
              <w:rPr>
                <w:lang w:val="en-GB"/>
              </w:rPr>
            </w:pPr>
            <w:r w:rsidRPr="00E370EB">
              <w:rPr>
                <w:lang w:val="en-GB"/>
              </w:rPr>
              <w:t>3.</w:t>
            </w:r>
            <w:r w:rsidRPr="00E370EB">
              <w:rPr>
                <w:lang w:val="en-GB"/>
              </w:rPr>
              <w:tab/>
            </w:r>
            <w:r w:rsidRPr="00E370EB">
              <w:rPr>
                <w:b/>
                <w:lang w:val="en-GB"/>
              </w:rPr>
              <w:t xml:space="preserve">Gross value added </w:t>
            </w:r>
            <w:r w:rsidRPr="00E370EB">
              <w:rPr>
                <w:lang w:val="en-GB"/>
              </w:rPr>
              <w:t xml:space="preserve">measures the newly generated value as a result of the production activity of domestic institutional units. Gross value added is the difference between output and intermediate consumption and </w:t>
            </w:r>
            <w:r w:rsidR="004E5047" w:rsidRPr="00E370EB">
              <w:rPr>
                <w:lang w:val="en-GB"/>
              </w:rPr>
              <w:t xml:space="preserve">it </w:t>
            </w:r>
            <w:r w:rsidRPr="00E370EB">
              <w:rPr>
                <w:lang w:val="en-GB"/>
              </w:rPr>
              <w:t xml:space="preserve">is presented at basic prices. </w:t>
            </w:r>
          </w:p>
          <w:p w14:paraId="57F3D1A1" w14:textId="708564CF" w:rsidR="00516B32" w:rsidRPr="00E370EB" w:rsidRDefault="00516B32" w:rsidP="00516B32">
            <w:pPr>
              <w:pStyle w:val="Uwagitekstang"/>
              <w:rPr>
                <w:lang w:val="en-GB"/>
              </w:rPr>
            </w:pPr>
            <w:r w:rsidRPr="00E370EB">
              <w:rPr>
                <w:lang w:val="en-GB"/>
              </w:rPr>
              <w:t>4.</w:t>
            </w:r>
            <w:r w:rsidRPr="00E370EB">
              <w:rPr>
                <w:lang w:val="en-GB"/>
              </w:rPr>
              <w:tab/>
            </w:r>
            <w:r w:rsidR="004E5047" w:rsidRPr="00E370EB">
              <w:rPr>
                <w:b/>
                <w:lang w:val="en-GB"/>
              </w:rPr>
              <w:t>O</w:t>
            </w:r>
            <w:r w:rsidRPr="00E370EB">
              <w:rPr>
                <w:b/>
                <w:lang w:val="en-GB"/>
              </w:rPr>
              <w:t>utput</w:t>
            </w:r>
            <w:r w:rsidRPr="00E370EB">
              <w:rPr>
                <w:lang w:val="en-GB"/>
              </w:rPr>
              <w:t xml:space="preserve"> includes the value of goods and services produced by all domestic institutional units. </w:t>
            </w:r>
            <w:r w:rsidR="004E5047" w:rsidRPr="00E370EB">
              <w:rPr>
                <w:lang w:val="en-GB"/>
              </w:rPr>
              <w:t>O</w:t>
            </w:r>
            <w:r w:rsidRPr="00E370EB">
              <w:rPr>
                <w:lang w:val="en-GB"/>
              </w:rPr>
              <w:t xml:space="preserve">utput is valued at basic prices or according to the production costs. </w:t>
            </w:r>
          </w:p>
          <w:p w14:paraId="3FBDFCD5" w14:textId="1B36658D" w:rsidR="00516B32" w:rsidRPr="00E370EB" w:rsidRDefault="00516B32" w:rsidP="00516B32">
            <w:pPr>
              <w:pStyle w:val="Uwagitekstang"/>
              <w:rPr>
                <w:lang w:val="en-GB"/>
              </w:rPr>
            </w:pPr>
            <w:r w:rsidRPr="00E370EB">
              <w:rPr>
                <w:lang w:val="en-GB"/>
              </w:rPr>
              <w:t>5.</w:t>
            </w:r>
            <w:r w:rsidRPr="00E370EB">
              <w:rPr>
                <w:lang w:val="en-GB"/>
              </w:rPr>
              <w:tab/>
            </w:r>
            <w:r w:rsidRPr="00E370EB">
              <w:rPr>
                <w:b/>
                <w:lang w:val="en-GB"/>
              </w:rPr>
              <w:t>Intermediate consumption</w:t>
            </w:r>
            <w:r w:rsidRPr="00E370EB">
              <w:rPr>
                <w:lang w:val="en-GB"/>
              </w:rPr>
              <w:t xml:space="preserve"> includes the</w:t>
            </w:r>
            <w:r w:rsidR="00341EE3" w:rsidRPr="00E370EB">
              <w:rPr>
                <w:lang w:val="en-GB"/>
              </w:rPr>
              <w:t>:</w:t>
            </w:r>
            <w:r w:rsidRPr="00E370EB">
              <w:rPr>
                <w:lang w:val="en-GB"/>
              </w:rPr>
              <w:t xml:space="preserve"> value of consumed materials (including fuels) in net terms (after subtracting the value of recyclable wastes), raw materials (including packaging), energy, technological gases, outside services (outside processing, transport services, equipment rental, telecommunication and accounting services, commissions paid for banking services), financial intermediation services indirectly measured (FISIM), costs of business trips (excluding travelling allowances) as well as other costs (e.g. advertising, representation, rental and leasing costs, ticket costs for official business, costs of lump</w:t>
            </w:r>
            <w:r w:rsidR="00BE4402" w:rsidRPr="00E370EB">
              <w:rPr>
                <w:lang w:val="en-GB"/>
              </w:rPr>
              <w:t>-</w:t>
            </w:r>
            <w:r w:rsidRPr="00E370EB">
              <w:rPr>
                <w:lang w:val="en-GB"/>
              </w:rPr>
              <w:t xml:space="preserve">sum payments for using personal vehicles for official business, </w:t>
            </w:r>
            <w:r w:rsidR="00EB27F7" w:rsidRPr="00E370EB">
              <w:rPr>
                <w:lang w:val="en-GB"/>
              </w:rPr>
              <w:t xml:space="preserve">fees payable to the financial market supervisory authority, </w:t>
            </w:r>
            <w:r w:rsidRPr="00E370EB">
              <w:rPr>
                <w:lang w:val="en-GB"/>
              </w:rPr>
              <w:t xml:space="preserve">stock exchange payments as well as payments from participating in the National Depository for Securities). </w:t>
            </w:r>
            <w:r w:rsidR="00EB27F7" w:rsidRPr="00E370EB">
              <w:rPr>
                <w:lang w:val="en-GB"/>
              </w:rPr>
              <w:t xml:space="preserve">Intermediate consumption also includes allocation of central bank output and domestic insurance companies output as </w:t>
            </w:r>
            <w:r w:rsidR="00EB27F7" w:rsidRPr="00E370EB">
              <w:rPr>
                <w:lang w:val="en-GB"/>
              </w:rPr>
              <w:lastRenderedPageBreak/>
              <w:t xml:space="preserve">well as output of foreign insurance units operating in Poland. </w:t>
            </w:r>
            <w:r w:rsidRPr="00E370EB">
              <w:rPr>
                <w:lang w:val="en-GB"/>
              </w:rPr>
              <w:t xml:space="preserve">Intermediate consumption is valued at purchaser’s prices. </w:t>
            </w:r>
          </w:p>
          <w:p w14:paraId="76994E11" w14:textId="54D5B029" w:rsidR="00516B32" w:rsidRPr="00E370EB" w:rsidRDefault="00516B32" w:rsidP="00516B32">
            <w:pPr>
              <w:pStyle w:val="Uwagitekstang"/>
              <w:rPr>
                <w:lang w:val="en-GB"/>
              </w:rPr>
            </w:pPr>
            <w:r w:rsidRPr="00E370EB">
              <w:rPr>
                <w:lang w:val="en-GB"/>
              </w:rPr>
              <w:t>6.</w:t>
            </w:r>
            <w:r w:rsidRPr="00E370EB">
              <w:rPr>
                <w:lang w:val="en-GB"/>
              </w:rPr>
              <w:tab/>
              <w:t xml:space="preserve">In the regional accounts system the principle of recording output as well as intermediate consumption including </w:t>
            </w:r>
            <w:r w:rsidRPr="00E370EB">
              <w:rPr>
                <w:b/>
                <w:lang w:val="en-GB"/>
              </w:rPr>
              <w:t xml:space="preserve">internal turnover </w:t>
            </w:r>
            <w:r w:rsidRPr="00E370EB">
              <w:rPr>
                <w:lang w:val="en-GB"/>
              </w:rPr>
              <w:t xml:space="preserve">is accepted, i.e. jointly with value of products produced by one local unit and destined for further processing in other local units of the same institutional units. </w:t>
            </w:r>
          </w:p>
          <w:p w14:paraId="7254E872" w14:textId="77777777" w:rsidR="00516B32" w:rsidRPr="00E370EB" w:rsidRDefault="00516B32" w:rsidP="00516B32">
            <w:pPr>
              <w:pStyle w:val="Uwagitekstang"/>
              <w:rPr>
                <w:lang w:val="en-GB"/>
              </w:rPr>
            </w:pPr>
            <w:r w:rsidRPr="00E370EB">
              <w:rPr>
                <w:lang w:val="en-GB"/>
              </w:rPr>
              <w:t>7.</w:t>
            </w:r>
            <w:r w:rsidRPr="00E370EB">
              <w:rPr>
                <w:lang w:val="en-GB"/>
              </w:rPr>
              <w:tab/>
              <w:t xml:space="preserve">Grouping regional accounts data according to kind of activity of the Polish Classification of Activities (PKD 2007) was accomplished applying the </w:t>
            </w:r>
            <w:r w:rsidRPr="00E370EB">
              <w:rPr>
                <w:b/>
                <w:lang w:val="en-GB"/>
              </w:rPr>
              <w:t>local kind-of-activity unit method</w:t>
            </w:r>
            <w:r w:rsidRPr="00E370EB">
              <w:rPr>
                <w:lang w:val="en-GB"/>
              </w:rPr>
              <w:t>, i.e. in accordance with the place of residence and main kind of activity of the local unit of the enterprise.</w:t>
            </w:r>
          </w:p>
          <w:p w14:paraId="3E664A6F" w14:textId="070E77BD" w:rsidR="00516B32" w:rsidRPr="00E370EB" w:rsidRDefault="00516B32" w:rsidP="00516B32">
            <w:pPr>
              <w:pStyle w:val="Uwagitekstang"/>
              <w:rPr>
                <w:lang w:val="en-GB"/>
              </w:rPr>
            </w:pPr>
            <w:r w:rsidRPr="00E370EB">
              <w:rPr>
                <w:lang w:val="en-GB"/>
              </w:rPr>
              <w:t>8.</w:t>
            </w:r>
            <w:r w:rsidRPr="00E370EB">
              <w:rPr>
                <w:lang w:val="en-GB"/>
              </w:rPr>
              <w:tab/>
              <w:t xml:space="preserve">The estimation of hidden economy and illegal activities is included in regional accounts. </w:t>
            </w:r>
            <w:r w:rsidRPr="00E370EB">
              <w:rPr>
                <w:b/>
                <w:lang w:val="en-GB"/>
              </w:rPr>
              <w:t>Hidden economy</w:t>
            </w:r>
            <w:r w:rsidRPr="00E370EB">
              <w:rPr>
                <w:lang w:val="en-GB"/>
              </w:rPr>
              <w:t xml:space="preserve"> covers the legal concealed production estimated for registered economic entities of private sector employing up to 9 persons (irrespective of the legal form), employing from 10 to 49 persons (excluding cooperatives) as well as natural persons engaged in non-registered work, primarily within the service</w:t>
            </w:r>
            <w:r w:rsidR="00AA55B9" w:rsidRPr="00E370EB">
              <w:rPr>
                <w:lang w:val="en-GB"/>
              </w:rPr>
              <w:t>.</w:t>
            </w:r>
            <w:r w:rsidRPr="00E370EB">
              <w:rPr>
                <w:lang w:val="en-GB"/>
              </w:rPr>
              <w:t xml:space="preserve"> </w:t>
            </w:r>
          </w:p>
          <w:p w14:paraId="75426940" w14:textId="77777777" w:rsidR="00516B32" w:rsidRPr="00E370EB" w:rsidRDefault="00516B32" w:rsidP="00516B32">
            <w:pPr>
              <w:pStyle w:val="Uwagitekstang"/>
              <w:rPr>
                <w:lang w:val="en-GB"/>
              </w:rPr>
            </w:pPr>
            <w:r w:rsidRPr="00E370EB">
              <w:rPr>
                <w:lang w:val="en-GB"/>
              </w:rPr>
              <w:t xml:space="preserve">Within </w:t>
            </w:r>
            <w:r w:rsidRPr="00E370EB">
              <w:rPr>
                <w:b/>
                <w:lang w:val="en-GB"/>
              </w:rPr>
              <w:t>illegal activities</w:t>
            </w:r>
            <w:r w:rsidRPr="00E370EB">
              <w:rPr>
                <w:lang w:val="en-GB"/>
              </w:rPr>
              <w:t xml:space="preserve"> there were included estimations concerning </w:t>
            </w:r>
            <w:r w:rsidR="00AA02E6" w:rsidRPr="00E370EB">
              <w:rPr>
                <w:lang w:val="en-GB"/>
              </w:rPr>
              <w:t>production and trafficking in narcotics and smuggling of cigarettes and alcohol as well as activity of persons deriving profits from exploiting sexual services.</w:t>
            </w:r>
            <w:r w:rsidRPr="00E370EB">
              <w:rPr>
                <w:lang w:val="en-GB"/>
              </w:rPr>
              <w:t xml:space="preserve"> </w:t>
            </w:r>
          </w:p>
          <w:p w14:paraId="225996F5" w14:textId="4F0039E1" w:rsidR="00232C11" w:rsidRPr="00BE3C62" w:rsidRDefault="00576BEB" w:rsidP="00232C11">
            <w:pPr>
              <w:pStyle w:val="Uwagitekstang"/>
              <w:rPr>
                <w:lang w:val="en-GB"/>
              </w:rPr>
            </w:pPr>
            <w:r w:rsidRPr="00E370EB">
              <w:rPr>
                <w:lang w:val="en-GB"/>
              </w:rPr>
              <w:t>9.</w:t>
            </w:r>
            <w:r w:rsidRPr="00E370EB">
              <w:rPr>
                <w:lang w:val="en-GB"/>
              </w:rPr>
              <w:tab/>
            </w:r>
            <w:r w:rsidR="00232C11" w:rsidRPr="00232C11">
              <w:rPr>
                <w:lang w:val="en-GB"/>
              </w:rPr>
              <w:t xml:space="preserve">Data from regional accounts for the years </w:t>
            </w:r>
            <w:r w:rsidR="00232C11" w:rsidRPr="00BE3C62">
              <w:rPr>
                <w:lang w:val="en-GB"/>
              </w:rPr>
              <w:t>2020</w:t>
            </w:r>
            <w:r w:rsidR="001E6E30" w:rsidRPr="00BE3C62">
              <w:rPr>
                <w:lang w:val="en-GB"/>
              </w:rPr>
              <w:t>–</w:t>
            </w:r>
            <w:r w:rsidR="00232C11" w:rsidRPr="00BE3C62">
              <w:rPr>
                <w:lang w:val="en-GB"/>
              </w:rPr>
              <w:t>2022 presented in this publication have been revised compared to those previously published, following a benchmarking revision in the annual national accounts. The data have been changed due to the necessity of:</w:t>
            </w:r>
          </w:p>
          <w:p w14:paraId="6200FC1C" w14:textId="40A59F16" w:rsidR="00232C11" w:rsidRPr="00BE3C62" w:rsidRDefault="00665C2D" w:rsidP="00166FD2">
            <w:pPr>
              <w:pStyle w:val="Uwagitekst1ang"/>
            </w:pPr>
            <w:r w:rsidRPr="00BE3C62">
              <w:t>–</w:t>
            </w:r>
            <w:r w:rsidR="00A34925" w:rsidRPr="00BE3C62">
              <w:tab/>
            </w:r>
            <w:r w:rsidR="00232C11" w:rsidRPr="00BE3C62">
              <w:t>implementation of the European Commission (Eurostat) recommendations,</w:t>
            </w:r>
          </w:p>
          <w:p w14:paraId="5AD4A679" w14:textId="164D15E8" w:rsidR="00232C11" w:rsidRPr="00BE3C62" w:rsidRDefault="00665C2D" w:rsidP="00166FD2">
            <w:pPr>
              <w:pStyle w:val="Uwagitekst1ang"/>
            </w:pPr>
            <w:r w:rsidRPr="00BE3C62">
              <w:t>–</w:t>
            </w:r>
            <w:r w:rsidR="00BC2065" w:rsidRPr="00BE3C62">
              <w:tab/>
            </w:r>
            <w:r w:rsidR="00232C11" w:rsidRPr="00BE3C62">
              <w:t>applying of new and updating existing data sources, including the results of the National Population and Housing Census 2021,</w:t>
            </w:r>
          </w:p>
          <w:p w14:paraId="2B0343CE" w14:textId="05BC39B5" w:rsidR="00232C11" w:rsidRPr="00BE3C62" w:rsidRDefault="00665C2D" w:rsidP="00166FD2">
            <w:pPr>
              <w:pStyle w:val="Uwagitekst1ang"/>
            </w:pPr>
            <w:r w:rsidRPr="00BE3C62">
              <w:t>–</w:t>
            </w:r>
            <w:r w:rsidR="00BC2065" w:rsidRPr="00BE3C62">
              <w:tab/>
            </w:r>
            <w:r w:rsidR="00232C11" w:rsidRPr="00BE3C62">
              <w:t>implementation of the guidelines contained in the updated “Manual on Government Deficit and Debt” (MGDD),</w:t>
            </w:r>
          </w:p>
          <w:p w14:paraId="374CF321" w14:textId="28FFB1B0" w:rsidR="00232C11" w:rsidRPr="00232C11" w:rsidRDefault="00665C2D" w:rsidP="00166FD2">
            <w:pPr>
              <w:pStyle w:val="Uwagitekst1ang"/>
            </w:pPr>
            <w:r w:rsidRPr="00BE3C62">
              <w:t>–</w:t>
            </w:r>
            <w:r w:rsidR="00BC2065" w:rsidRPr="00BE3C62">
              <w:tab/>
            </w:r>
            <w:r w:rsidR="00232C11" w:rsidRPr="00BE3C62">
              <w:t>maintenance of the</w:t>
            </w:r>
            <w:r w:rsidR="00232C11" w:rsidRPr="00232C11">
              <w:t xml:space="preserve"> continuity and comparability of data series.</w:t>
            </w:r>
          </w:p>
          <w:p w14:paraId="0FCCAFCB" w14:textId="4449B76B" w:rsidR="00516B32" w:rsidRPr="00BE3C62" w:rsidRDefault="00232C11" w:rsidP="00232C11">
            <w:pPr>
              <w:pStyle w:val="Uwagitekstang"/>
              <w:rPr>
                <w:lang w:val="en-GB"/>
              </w:rPr>
            </w:pPr>
            <w:r w:rsidRPr="00232C11">
              <w:rPr>
                <w:lang w:val="en-GB"/>
              </w:rPr>
              <w:t xml:space="preserve">Description of introduced changes is included in the “Information of the Central Statistical Office on the benchmarking revision in national accounts for the years 1995–2022” of 10 October 2024, available on the website </w:t>
            </w:r>
            <w:proofErr w:type="spellStart"/>
            <w:r w:rsidRPr="002347B9">
              <w:rPr>
                <w:lang w:val="en-GB"/>
              </w:rPr>
              <w:t>Główny</w:t>
            </w:r>
            <w:proofErr w:type="spellEnd"/>
            <w:r w:rsidRPr="002347B9">
              <w:rPr>
                <w:lang w:val="en-GB"/>
              </w:rPr>
              <w:t xml:space="preserve"> </w:t>
            </w:r>
            <w:proofErr w:type="spellStart"/>
            <w:r w:rsidRPr="002347B9">
              <w:rPr>
                <w:lang w:val="en-GB"/>
              </w:rPr>
              <w:t>Urząd</w:t>
            </w:r>
            <w:proofErr w:type="spellEnd"/>
            <w:r w:rsidRPr="002347B9">
              <w:rPr>
                <w:lang w:val="en-GB"/>
              </w:rPr>
              <w:t xml:space="preserve"> </w:t>
            </w:r>
            <w:proofErr w:type="spellStart"/>
            <w:r w:rsidRPr="002347B9">
              <w:rPr>
                <w:lang w:val="en-GB"/>
              </w:rPr>
              <w:t>Statystyczny</w:t>
            </w:r>
            <w:proofErr w:type="spellEnd"/>
            <w:r w:rsidRPr="002347B9">
              <w:rPr>
                <w:lang w:val="en-GB"/>
              </w:rPr>
              <w:t xml:space="preserve"> / </w:t>
            </w:r>
            <w:proofErr w:type="spellStart"/>
            <w:r w:rsidRPr="002347B9">
              <w:rPr>
                <w:lang w:val="en-GB"/>
              </w:rPr>
              <w:t>Obszary</w:t>
            </w:r>
            <w:proofErr w:type="spellEnd"/>
            <w:r w:rsidRPr="002347B9">
              <w:rPr>
                <w:lang w:val="en-GB"/>
              </w:rPr>
              <w:t xml:space="preserve"> </w:t>
            </w:r>
            <w:proofErr w:type="spellStart"/>
            <w:r w:rsidRPr="002347B9">
              <w:rPr>
                <w:lang w:val="en-GB"/>
              </w:rPr>
              <w:t>tematyczne</w:t>
            </w:r>
            <w:proofErr w:type="spellEnd"/>
            <w:r w:rsidRPr="002347B9">
              <w:rPr>
                <w:lang w:val="en-GB"/>
              </w:rPr>
              <w:t xml:space="preserve"> / </w:t>
            </w:r>
            <w:proofErr w:type="spellStart"/>
            <w:r w:rsidRPr="002347B9">
              <w:rPr>
                <w:lang w:val="en-GB"/>
              </w:rPr>
              <w:t>Rachunki</w:t>
            </w:r>
            <w:proofErr w:type="spellEnd"/>
            <w:r w:rsidRPr="002347B9">
              <w:rPr>
                <w:lang w:val="en-GB"/>
              </w:rPr>
              <w:t xml:space="preserve"> </w:t>
            </w:r>
            <w:proofErr w:type="spellStart"/>
            <w:r w:rsidRPr="002347B9">
              <w:rPr>
                <w:lang w:val="en-GB"/>
              </w:rPr>
              <w:t>narodowe</w:t>
            </w:r>
            <w:proofErr w:type="spellEnd"/>
            <w:r w:rsidRPr="002347B9">
              <w:rPr>
                <w:lang w:val="en-GB"/>
              </w:rPr>
              <w:t xml:space="preserve"> / </w:t>
            </w:r>
            <w:proofErr w:type="spellStart"/>
            <w:r w:rsidRPr="002347B9">
              <w:rPr>
                <w:lang w:val="en-GB"/>
              </w:rPr>
              <w:t>Roczne</w:t>
            </w:r>
            <w:proofErr w:type="spellEnd"/>
            <w:r w:rsidRPr="002347B9">
              <w:rPr>
                <w:lang w:val="en-GB"/>
              </w:rPr>
              <w:t xml:space="preserve"> </w:t>
            </w:r>
            <w:proofErr w:type="spellStart"/>
            <w:r w:rsidRPr="002347B9">
              <w:rPr>
                <w:lang w:val="en-GB"/>
              </w:rPr>
              <w:t>rachunki</w:t>
            </w:r>
            <w:proofErr w:type="spellEnd"/>
            <w:r w:rsidRPr="002347B9">
              <w:rPr>
                <w:lang w:val="en-GB"/>
              </w:rPr>
              <w:t xml:space="preserve"> </w:t>
            </w:r>
            <w:proofErr w:type="spellStart"/>
            <w:r w:rsidRPr="002347B9">
              <w:rPr>
                <w:lang w:val="en-GB"/>
              </w:rPr>
              <w:t>narodowe</w:t>
            </w:r>
            <w:proofErr w:type="spellEnd"/>
            <w:r w:rsidRPr="002347B9">
              <w:rPr>
                <w:lang w:val="en-GB"/>
              </w:rPr>
              <w:t xml:space="preserve"> / </w:t>
            </w:r>
            <w:proofErr w:type="spellStart"/>
            <w:r w:rsidRPr="002347B9">
              <w:rPr>
                <w:lang w:val="en-GB"/>
              </w:rPr>
              <w:t>Informacja</w:t>
            </w:r>
            <w:proofErr w:type="spellEnd"/>
            <w:r w:rsidRPr="002347B9">
              <w:rPr>
                <w:lang w:val="en-GB"/>
              </w:rPr>
              <w:t xml:space="preserve"> </w:t>
            </w:r>
            <w:proofErr w:type="spellStart"/>
            <w:r w:rsidRPr="002347B9">
              <w:rPr>
                <w:lang w:val="en-GB"/>
              </w:rPr>
              <w:t>Głównego</w:t>
            </w:r>
            <w:proofErr w:type="spellEnd"/>
            <w:r w:rsidRPr="002347B9">
              <w:rPr>
                <w:lang w:val="en-GB"/>
              </w:rPr>
              <w:t xml:space="preserve"> </w:t>
            </w:r>
            <w:proofErr w:type="spellStart"/>
            <w:r w:rsidRPr="002347B9">
              <w:rPr>
                <w:lang w:val="en-GB"/>
              </w:rPr>
              <w:t>Urzędu</w:t>
            </w:r>
            <w:proofErr w:type="spellEnd"/>
            <w:r w:rsidRPr="002347B9">
              <w:rPr>
                <w:lang w:val="en-GB"/>
              </w:rPr>
              <w:t xml:space="preserve"> </w:t>
            </w:r>
            <w:proofErr w:type="spellStart"/>
            <w:r w:rsidRPr="002347B9">
              <w:rPr>
                <w:lang w:val="en-GB"/>
              </w:rPr>
              <w:t>Statystycznego</w:t>
            </w:r>
            <w:proofErr w:type="spellEnd"/>
            <w:r w:rsidRPr="002347B9">
              <w:rPr>
                <w:lang w:val="en-GB"/>
              </w:rPr>
              <w:t xml:space="preserve"> </w:t>
            </w:r>
            <w:proofErr w:type="spellStart"/>
            <w:r w:rsidRPr="002347B9">
              <w:rPr>
                <w:lang w:val="en-GB"/>
              </w:rPr>
              <w:t>na</w:t>
            </w:r>
            <w:proofErr w:type="spellEnd"/>
            <w:r w:rsidRPr="002347B9">
              <w:rPr>
                <w:lang w:val="en-GB"/>
              </w:rPr>
              <w:t xml:space="preserve"> </w:t>
            </w:r>
            <w:proofErr w:type="spellStart"/>
            <w:r w:rsidRPr="002347B9">
              <w:rPr>
                <w:lang w:val="en-GB"/>
              </w:rPr>
              <w:t>temat</w:t>
            </w:r>
            <w:proofErr w:type="spellEnd"/>
            <w:r w:rsidRPr="002347B9">
              <w:rPr>
                <w:lang w:val="en-GB"/>
              </w:rPr>
              <w:t xml:space="preserve"> </w:t>
            </w:r>
            <w:proofErr w:type="spellStart"/>
            <w:r w:rsidRPr="002347B9">
              <w:rPr>
                <w:lang w:val="en-GB"/>
              </w:rPr>
              <w:t>rewizji</w:t>
            </w:r>
            <w:proofErr w:type="spellEnd"/>
            <w:r w:rsidRPr="002347B9">
              <w:rPr>
                <w:lang w:val="en-GB"/>
              </w:rPr>
              <w:t xml:space="preserve"> </w:t>
            </w:r>
            <w:proofErr w:type="spellStart"/>
            <w:r w:rsidRPr="002347B9">
              <w:rPr>
                <w:lang w:val="en-GB"/>
              </w:rPr>
              <w:t>rachunków</w:t>
            </w:r>
            <w:proofErr w:type="spellEnd"/>
            <w:r w:rsidRPr="002347B9">
              <w:rPr>
                <w:lang w:val="en-GB"/>
              </w:rPr>
              <w:t xml:space="preserve"> </w:t>
            </w:r>
            <w:proofErr w:type="spellStart"/>
            <w:r w:rsidRPr="002347B9">
              <w:rPr>
                <w:lang w:val="en-GB"/>
              </w:rPr>
              <w:t>narodowych</w:t>
            </w:r>
            <w:proofErr w:type="spellEnd"/>
            <w:r w:rsidRPr="002347B9">
              <w:rPr>
                <w:lang w:val="en-GB"/>
              </w:rPr>
              <w:t xml:space="preserve"> w </w:t>
            </w:r>
            <w:proofErr w:type="spellStart"/>
            <w:r w:rsidRPr="002347B9">
              <w:rPr>
                <w:lang w:val="en-GB"/>
              </w:rPr>
              <w:t>latach</w:t>
            </w:r>
            <w:proofErr w:type="spellEnd"/>
            <w:r w:rsidRPr="002347B9">
              <w:rPr>
                <w:lang w:val="en-GB"/>
              </w:rPr>
              <w:t xml:space="preserve"> 1995</w:t>
            </w:r>
            <w:r w:rsidR="001E6E30" w:rsidRPr="002347B9">
              <w:rPr>
                <w:lang w:val="en-GB"/>
              </w:rPr>
              <w:t>–</w:t>
            </w:r>
            <w:r w:rsidRPr="002347B9">
              <w:rPr>
                <w:lang w:val="en-GB"/>
              </w:rPr>
              <w:t>2022.</w:t>
            </w:r>
          </w:p>
          <w:p w14:paraId="4A2AFC89" w14:textId="60E270FC" w:rsidR="00232C11" w:rsidRPr="00BE3C62" w:rsidRDefault="00166FD2" w:rsidP="00BF3A77">
            <w:pPr>
              <w:pStyle w:val="Uwagitekstang"/>
              <w:rPr>
                <w:lang w:val="en-GB"/>
              </w:rPr>
            </w:pPr>
            <w:r w:rsidRPr="00BE3C62">
              <w:rPr>
                <w:lang w:val="en-GB"/>
              </w:rPr>
              <w:t>10.</w:t>
            </w:r>
            <w:r w:rsidR="00BF3A77" w:rsidRPr="00BE3C62">
              <w:rPr>
                <w:lang w:val="en-GB"/>
              </w:rPr>
              <w:tab/>
            </w:r>
            <w:r w:rsidRPr="00BE3C62">
              <w:rPr>
                <w:lang w:val="en-GB"/>
              </w:rPr>
              <w:t>When computing data according to the number of population, the population meeting the residence criterion as defined in Regulation (EU) No 549/2013 of the European Parliament and of the Council of 21 May 2013 on the European system of national and regional accounts in the European Union (ESA</w:t>
            </w:r>
            <w:r w:rsidR="00BF3A77" w:rsidRPr="00BE3C62">
              <w:rPr>
                <w:lang w:val="en-GB"/>
              </w:rPr>
              <w:t xml:space="preserve"> </w:t>
            </w:r>
            <w:r w:rsidRPr="00BE3C62">
              <w:rPr>
                <w:lang w:val="en-GB"/>
              </w:rPr>
              <w:t xml:space="preserve">2010) was adopted, which assumes a person’s stay in the economic </w:t>
            </w:r>
            <w:r w:rsidRPr="00BE3C62">
              <w:rPr>
                <w:lang w:val="en-GB"/>
              </w:rPr>
              <w:lastRenderedPageBreak/>
              <w:t>territory of a given country for one year or more. The number of population was calculated as of 30 June. Data on the number of resident population from 2022 include data on the Ukrainian population.</w:t>
            </w:r>
          </w:p>
          <w:p w14:paraId="1C93FBC2" w14:textId="02D9C3BC" w:rsidR="00166FD2" w:rsidRPr="00E370EB" w:rsidRDefault="00166FD2" w:rsidP="00232C11">
            <w:pPr>
              <w:pStyle w:val="Uwagitekstang"/>
              <w:rPr>
                <w:lang w:val="en-GB"/>
              </w:rPr>
            </w:pPr>
            <w:r w:rsidRPr="00BE3C62">
              <w:rPr>
                <w:lang w:val="en-GB"/>
              </w:rPr>
              <w:t>11.</w:t>
            </w:r>
            <w:r w:rsidR="00BF3A77" w:rsidRPr="00BE3C62">
              <w:rPr>
                <w:lang w:val="en-GB"/>
              </w:rPr>
              <w:tab/>
            </w:r>
            <w:r w:rsidRPr="00BE3C62">
              <w:rPr>
                <w:lang w:val="en-GB"/>
              </w:rPr>
              <w:t>Regional accounts data will be subject</w:t>
            </w:r>
            <w:r w:rsidRPr="00166FD2">
              <w:rPr>
                <w:lang w:val="en-GB"/>
              </w:rPr>
              <w:t xml:space="preserve"> to review due to revision in annual national accounts, in accordance with the principles of the Harmonized European Revision Policy (HERP), recommended by the European Commission to all countries of the European Union.</w:t>
            </w:r>
          </w:p>
          <w:p w14:paraId="3A80B5D2" w14:textId="61BBC765" w:rsidR="00826982" w:rsidRPr="00E370EB" w:rsidRDefault="00516B32" w:rsidP="00166FD2">
            <w:pPr>
              <w:pStyle w:val="Uwagitekstang"/>
              <w:rPr>
                <w:lang w:val="en-GB"/>
              </w:rPr>
            </w:pPr>
            <w:r w:rsidRPr="00E370EB">
              <w:rPr>
                <w:lang w:val="en-GB"/>
              </w:rPr>
              <w:t>1</w:t>
            </w:r>
            <w:r w:rsidR="00166FD2">
              <w:rPr>
                <w:lang w:val="en-GB"/>
              </w:rPr>
              <w:t>2</w:t>
            </w:r>
            <w:r w:rsidRPr="00E370EB">
              <w:rPr>
                <w:lang w:val="en-GB"/>
              </w:rPr>
              <w:t>.</w:t>
            </w:r>
            <w:r w:rsidRPr="00E370EB">
              <w:rPr>
                <w:lang w:val="en-GB"/>
              </w:rPr>
              <w:tab/>
              <w:t xml:space="preserve">Information concerning regional accounts </w:t>
            </w:r>
            <w:r w:rsidR="00DC149F" w:rsidRPr="00E370EB">
              <w:rPr>
                <w:lang w:val="en-GB"/>
              </w:rPr>
              <w:t xml:space="preserve">is included in the publication "Methodological report. Gross domestic product and its elements in the regional breakdown" available on website </w:t>
            </w:r>
            <w:hyperlink r:id="rId9" w:history="1">
              <w:r w:rsidR="00DC149F" w:rsidRPr="00E370EB">
                <w:rPr>
                  <w:rStyle w:val="Hipercze"/>
                  <w:color w:val="4D4D4D"/>
                  <w:u w:val="none"/>
                  <w:lang w:val="en-GB"/>
                </w:rPr>
                <w:t>Statistics Poland / Topics / National accounts / Regional accounts / Methodological report. Gross domestic product and its elements in the regional breakdown.</w:t>
              </w:r>
            </w:hyperlink>
          </w:p>
        </w:tc>
      </w:tr>
    </w:tbl>
    <w:p w14:paraId="430B9E78" w14:textId="77777777" w:rsidR="002347B9" w:rsidRPr="002347B9" w:rsidRDefault="002347B9" w:rsidP="003D743C">
      <w:pPr>
        <w:pStyle w:val="Tytutablicy"/>
        <w:spacing w:before="480"/>
        <w:rPr>
          <w:b w:val="0"/>
          <w:lang w:val="en-GB"/>
        </w:rPr>
      </w:pPr>
    </w:p>
    <w:p w14:paraId="2FCB2DCC" w14:textId="77777777" w:rsidR="002347B9" w:rsidRDefault="002347B9" w:rsidP="003D743C">
      <w:pPr>
        <w:pStyle w:val="Tytutablicy"/>
        <w:spacing w:before="480"/>
        <w:rPr>
          <w:b w:val="0"/>
          <w:lang w:val="en-GB"/>
        </w:rPr>
      </w:pPr>
    </w:p>
    <w:p w14:paraId="20A8BA89" w14:textId="77777777" w:rsidR="002347B9" w:rsidRDefault="002347B9" w:rsidP="003D743C">
      <w:pPr>
        <w:pStyle w:val="Tytutablicy"/>
        <w:spacing w:before="480"/>
        <w:rPr>
          <w:b w:val="0"/>
          <w:lang w:val="en-GB"/>
        </w:rPr>
      </w:pPr>
    </w:p>
    <w:p w14:paraId="0408E1EE" w14:textId="77777777" w:rsidR="002347B9" w:rsidRDefault="002347B9" w:rsidP="003D743C">
      <w:pPr>
        <w:pStyle w:val="Tytutablicy"/>
        <w:spacing w:before="480"/>
        <w:rPr>
          <w:b w:val="0"/>
          <w:lang w:val="en-GB"/>
        </w:rPr>
      </w:pPr>
    </w:p>
    <w:p w14:paraId="63D017DD" w14:textId="77777777" w:rsidR="002347B9" w:rsidRDefault="002347B9" w:rsidP="003D743C">
      <w:pPr>
        <w:pStyle w:val="Tytutablicy"/>
        <w:spacing w:before="480"/>
        <w:rPr>
          <w:b w:val="0"/>
          <w:lang w:val="en-GB"/>
        </w:rPr>
      </w:pPr>
    </w:p>
    <w:p w14:paraId="41306029" w14:textId="77777777" w:rsidR="002347B9" w:rsidRDefault="002347B9" w:rsidP="003D743C">
      <w:pPr>
        <w:pStyle w:val="Tytutablicy"/>
        <w:spacing w:before="480"/>
        <w:rPr>
          <w:b w:val="0"/>
          <w:lang w:val="en-GB"/>
        </w:rPr>
      </w:pPr>
    </w:p>
    <w:p w14:paraId="77E5EDCB" w14:textId="77777777" w:rsidR="002347B9" w:rsidRDefault="002347B9" w:rsidP="003D743C">
      <w:pPr>
        <w:pStyle w:val="Tytutablicy"/>
        <w:spacing w:before="480"/>
        <w:rPr>
          <w:b w:val="0"/>
          <w:lang w:val="en-GB"/>
        </w:rPr>
      </w:pPr>
    </w:p>
    <w:p w14:paraId="4AE069F9" w14:textId="77777777" w:rsidR="002347B9" w:rsidRDefault="002347B9" w:rsidP="003D743C">
      <w:pPr>
        <w:pStyle w:val="Tytutablicy"/>
        <w:spacing w:before="480"/>
        <w:rPr>
          <w:b w:val="0"/>
          <w:lang w:val="en-GB"/>
        </w:rPr>
      </w:pPr>
    </w:p>
    <w:p w14:paraId="1E4E5E95" w14:textId="77777777" w:rsidR="002347B9" w:rsidRDefault="002347B9" w:rsidP="003D743C">
      <w:pPr>
        <w:pStyle w:val="Tytutablicy"/>
        <w:spacing w:before="480"/>
        <w:rPr>
          <w:b w:val="0"/>
          <w:lang w:val="en-GB"/>
        </w:rPr>
      </w:pPr>
    </w:p>
    <w:p w14:paraId="3F8F4DE6" w14:textId="77777777" w:rsidR="002347B9" w:rsidRDefault="002347B9" w:rsidP="003D743C">
      <w:pPr>
        <w:pStyle w:val="Tytutablicy"/>
        <w:spacing w:before="480"/>
        <w:rPr>
          <w:b w:val="0"/>
          <w:lang w:val="en-GB"/>
        </w:rPr>
      </w:pPr>
    </w:p>
    <w:p w14:paraId="77AC4D3D" w14:textId="77777777" w:rsidR="002347B9" w:rsidRDefault="002347B9" w:rsidP="003D743C">
      <w:pPr>
        <w:pStyle w:val="Tytutablicy"/>
        <w:spacing w:before="480"/>
        <w:rPr>
          <w:b w:val="0"/>
          <w:lang w:val="en-GB"/>
        </w:rPr>
      </w:pPr>
    </w:p>
    <w:p w14:paraId="35374886" w14:textId="70C0866B" w:rsidR="00516B32" w:rsidRPr="00B66927" w:rsidRDefault="00A71081" w:rsidP="003D743C">
      <w:pPr>
        <w:pStyle w:val="Tytutablicy"/>
        <w:spacing w:before="480"/>
        <w:rPr>
          <w:lang w:val="en-GB"/>
        </w:rPr>
      </w:pPr>
      <w:r w:rsidRPr="00B66927">
        <w:rPr>
          <w:b w:val="0"/>
          <w:lang w:val="en-GB"/>
        </w:rPr>
        <w:lastRenderedPageBreak/>
        <w:t>TABL. 1 (20</w:t>
      </w:r>
      <w:r w:rsidR="00B66927">
        <w:rPr>
          <w:b w:val="0"/>
          <w:lang w:val="en-GB"/>
        </w:rPr>
        <w:t>4</w:t>
      </w:r>
      <w:r w:rsidR="00516B32" w:rsidRPr="00B66927">
        <w:rPr>
          <w:b w:val="0"/>
          <w:lang w:val="en-GB"/>
        </w:rPr>
        <w:t>).</w:t>
      </w:r>
      <w:r w:rsidR="00516B32" w:rsidRPr="00B66927">
        <w:rPr>
          <w:lang w:val="en-GB"/>
        </w:rPr>
        <w:tab/>
        <w:t>PRODUKT KRAJOWY BRUTTO (</w:t>
      </w:r>
      <w:proofErr w:type="spellStart"/>
      <w:r w:rsidR="00BD559F" w:rsidRPr="00B66927">
        <w:rPr>
          <w:caps w:val="0"/>
          <w:lang w:val="en-GB"/>
        </w:rPr>
        <w:t>ceny</w:t>
      </w:r>
      <w:proofErr w:type="spellEnd"/>
      <w:r w:rsidR="00BD559F" w:rsidRPr="00B66927">
        <w:rPr>
          <w:caps w:val="0"/>
          <w:lang w:val="en-GB"/>
        </w:rPr>
        <w:t xml:space="preserve"> </w:t>
      </w:r>
      <w:proofErr w:type="spellStart"/>
      <w:r w:rsidR="00BD559F" w:rsidRPr="00B66927">
        <w:rPr>
          <w:caps w:val="0"/>
          <w:lang w:val="en-GB"/>
        </w:rPr>
        <w:t>bieżące</w:t>
      </w:r>
      <w:proofErr w:type="spellEnd"/>
      <w:r w:rsidR="00516B32" w:rsidRPr="00B66927">
        <w:rPr>
          <w:lang w:val="en-GB"/>
        </w:rPr>
        <w:t>)</w:t>
      </w:r>
    </w:p>
    <w:p w14:paraId="24E5FFD1" w14:textId="77777777" w:rsidR="00516B32" w:rsidRPr="00516B32" w:rsidRDefault="00516B32" w:rsidP="00BD559F">
      <w:pPr>
        <w:pStyle w:val="Tytutablicyang"/>
        <w:rPr>
          <w:b/>
        </w:rPr>
      </w:pPr>
      <w:r w:rsidRPr="00516B32">
        <w:t>GROSS DOMESTIC PRODUCT (</w:t>
      </w:r>
      <w:r w:rsidR="00E05D1B" w:rsidRPr="00516B32">
        <w:rPr>
          <w:caps w:val="0"/>
        </w:rPr>
        <w:t>current prices</w:t>
      </w:r>
      <w:r w:rsidRPr="00516B32">
        <w:t>)</w:t>
      </w: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964"/>
        <w:gridCol w:w="964"/>
        <w:gridCol w:w="1049"/>
        <w:gridCol w:w="964"/>
        <w:gridCol w:w="964"/>
        <w:gridCol w:w="1049"/>
      </w:tblGrid>
      <w:tr w:rsidR="0061585D" w:rsidRPr="00B66927" w14:paraId="19B5659E" w14:textId="77777777" w:rsidTr="0081358A">
        <w:trPr>
          <w:cantSplit/>
          <w:trHeight w:val="454"/>
          <w:jc w:val="center"/>
        </w:trPr>
        <w:tc>
          <w:tcPr>
            <w:tcW w:w="1701" w:type="dxa"/>
            <w:vMerge w:val="restart"/>
            <w:tcBorders>
              <w:top w:val="single" w:sz="4" w:space="0" w:color="auto"/>
              <w:left w:val="nil"/>
              <w:bottom w:val="single" w:sz="4" w:space="0" w:color="auto"/>
              <w:right w:val="single" w:sz="4" w:space="0" w:color="auto"/>
            </w:tcBorders>
            <w:vAlign w:val="center"/>
          </w:tcPr>
          <w:p w14:paraId="2693C52D" w14:textId="77777777" w:rsidR="0061585D" w:rsidRPr="009A1991" w:rsidRDefault="0061585D" w:rsidP="00E05D1B">
            <w:pPr>
              <w:pStyle w:val="Gwkatablicy"/>
              <w:rPr>
                <w:lang w:val="en-US"/>
              </w:rPr>
            </w:pPr>
            <w:r w:rsidRPr="009A1991">
              <w:rPr>
                <w:lang w:val="en-US"/>
              </w:rPr>
              <w:t>L A T A</w:t>
            </w:r>
          </w:p>
          <w:p w14:paraId="0E00176F" w14:textId="77777777" w:rsidR="0061585D" w:rsidRPr="009A1991" w:rsidRDefault="0061585D" w:rsidP="00E05D1B">
            <w:pPr>
              <w:pStyle w:val="Gwkatablicyang"/>
            </w:pPr>
            <w:r w:rsidRPr="009A1991">
              <w:t>Y E A R S</w:t>
            </w:r>
          </w:p>
        </w:tc>
        <w:tc>
          <w:tcPr>
            <w:tcW w:w="2977" w:type="dxa"/>
            <w:gridSpan w:val="3"/>
            <w:shd w:val="clear" w:color="auto" w:fill="auto"/>
            <w:vAlign w:val="center"/>
          </w:tcPr>
          <w:p w14:paraId="348FA6C3" w14:textId="77777777" w:rsidR="0061585D" w:rsidRPr="009A1991" w:rsidRDefault="0061585D" w:rsidP="00E05D1B">
            <w:pPr>
              <w:pStyle w:val="Gwkatablicy"/>
              <w:rPr>
                <w:lang w:val="en-US"/>
              </w:rPr>
            </w:pPr>
            <w:r w:rsidRPr="009A1991">
              <w:rPr>
                <w:lang w:val="en-US"/>
              </w:rPr>
              <w:t>Ogółem</w:t>
            </w:r>
          </w:p>
          <w:p w14:paraId="05FD4B7A" w14:textId="77777777" w:rsidR="0061585D" w:rsidRPr="009A1991" w:rsidRDefault="0061585D" w:rsidP="00E05D1B">
            <w:pPr>
              <w:pStyle w:val="Gwkatablicyang"/>
            </w:pPr>
            <w:r w:rsidRPr="009A1991">
              <w:t>Total</w:t>
            </w:r>
          </w:p>
        </w:tc>
        <w:tc>
          <w:tcPr>
            <w:tcW w:w="2977" w:type="dxa"/>
            <w:gridSpan w:val="3"/>
            <w:tcBorders>
              <w:right w:val="nil"/>
            </w:tcBorders>
            <w:vAlign w:val="center"/>
          </w:tcPr>
          <w:p w14:paraId="6145497B" w14:textId="5C0BA87F" w:rsidR="0061585D" w:rsidRPr="00B66927" w:rsidRDefault="0061585D" w:rsidP="00E05D1B">
            <w:pPr>
              <w:pStyle w:val="Gwkatablicy"/>
              <w:rPr>
                <w:vertAlign w:val="superscript"/>
                <w:lang w:val="en-GB"/>
              </w:rPr>
            </w:pPr>
            <w:r w:rsidRPr="00B66927">
              <w:rPr>
                <w:lang w:val="en-GB"/>
              </w:rPr>
              <w:t xml:space="preserve">Na 1 </w:t>
            </w:r>
            <w:proofErr w:type="spellStart"/>
            <w:r w:rsidRPr="00B66927">
              <w:rPr>
                <w:lang w:val="en-GB"/>
              </w:rPr>
              <w:t>mieszkańca</w:t>
            </w:r>
            <w:proofErr w:type="spellEnd"/>
            <w:r w:rsidR="00315B43" w:rsidRPr="00B66927">
              <w:rPr>
                <w:vertAlign w:val="superscript"/>
                <w:lang w:val="en-GB"/>
              </w:rPr>
              <w:t xml:space="preserve"> a</w:t>
            </w:r>
          </w:p>
          <w:p w14:paraId="3A20DC6F" w14:textId="6C360CA4" w:rsidR="0061585D" w:rsidRPr="00B66927" w:rsidRDefault="0061585D" w:rsidP="00E05D1B">
            <w:pPr>
              <w:pStyle w:val="Gwkatablicyang"/>
              <w:rPr>
                <w:vertAlign w:val="superscript"/>
              </w:rPr>
            </w:pPr>
            <w:r w:rsidRPr="00B66927">
              <w:t>Per capita</w:t>
            </w:r>
            <w:r w:rsidR="00315B43" w:rsidRPr="00B66927">
              <w:rPr>
                <w:vertAlign w:val="superscript"/>
              </w:rPr>
              <w:t xml:space="preserve"> a</w:t>
            </w:r>
          </w:p>
        </w:tc>
      </w:tr>
      <w:tr w:rsidR="00516B32" w:rsidRPr="00516B32" w14:paraId="579161F4" w14:textId="77777777" w:rsidTr="0081358A">
        <w:trPr>
          <w:cantSplit/>
          <w:trHeight w:val="680"/>
          <w:jc w:val="center"/>
        </w:trPr>
        <w:tc>
          <w:tcPr>
            <w:tcW w:w="1701" w:type="dxa"/>
            <w:vMerge/>
            <w:tcBorders>
              <w:left w:val="nil"/>
              <w:bottom w:val="single" w:sz="4" w:space="0" w:color="auto"/>
            </w:tcBorders>
            <w:shd w:val="clear" w:color="auto" w:fill="auto"/>
            <w:vAlign w:val="center"/>
          </w:tcPr>
          <w:p w14:paraId="5F082953" w14:textId="77777777" w:rsidR="00516B32" w:rsidRPr="00B66927" w:rsidRDefault="00516B32" w:rsidP="00516B32">
            <w:pPr>
              <w:spacing w:after="0" w:line="144" w:lineRule="exact"/>
              <w:jc w:val="center"/>
              <w:rPr>
                <w:rFonts w:eastAsia="Times New Roman" w:cs="Times New Roman"/>
                <w:sz w:val="14"/>
                <w:szCs w:val="20"/>
                <w:lang w:val="en-GB" w:eastAsia="pl-PL"/>
              </w:rPr>
            </w:pPr>
          </w:p>
        </w:tc>
        <w:tc>
          <w:tcPr>
            <w:tcW w:w="964" w:type="dxa"/>
            <w:tcBorders>
              <w:bottom w:val="single" w:sz="4" w:space="0" w:color="auto"/>
              <w:right w:val="nil"/>
            </w:tcBorders>
            <w:vAlign w:val="center"/>
          </w:tcPr>
          <w:p w14:paraId="57264791" w14:textId="77777777" w:rsidR="00516B32" w:rsidRPr="009A1991" w:rsidRDefault="00516B32" w:rsidP="00E05D1B">
            <w:pPr>
              <w:pStyle w:val="Gwkatablicy"/>
              <w:rPr>
                <w:lang w:val="en-US"/>
              </w:rPr>
            </w:pPr>
            <w:r w:rsidRPr="009A1991">
              <w:rPr>
                <w:lang w:val="en-US"/>
              </w:rPr>
              <w:t xml:space="preserve">w </w:t>
            </w:r>
            <w:proofErr w:type="spellStart"/>
            <w:r w:rsidRPr="009A1991">
              <w:rPr>
                <w:lang w:val="en-US"/>
              </w:rPr>
              <w:t>mln</w:t>
            </w:r>
            <w:proofErr w:type="spellEnd"/>
            <w:r w:rsidRPr="009A1991">
              <w:rPr>
                <w:lang w:val="en-US"/>
              </w:rPr>
              <w:t xml:space="preserve"> </w:t>
            </w:r>
            <w:proofErr w:type="spellStart"/>
            <w:r w:rsidRPr="009A1991">
              <w:rPr>
                <w:lang w:val="en-US"/>
              </w:rPr>
              <w:t>zł</w:t>
            </w:r>
            <w:proofErr w:type="spellEnd"/>
          </w:p>
          <w:p w14:paraId="72946D86" w14:textId="01E984A7" w:rsidR="00516B32" w:rsidRPr="009A1991" w:rsidRDefault="00F83E21" w:rsidP="00A71DD7">
            <w:pPr>
              <w:pStyle w:val="Gwkatablicyang"/>
            </w:pPr>
            <w:r w:rsidRPr="009A1991">
              <w:t>in million PLN</w:t>
            </w:r>
          </w:p>
        </w:tc>
        <w:tc>
          <w:tcPr>
            <w:tcW w:w="964" w:type="dxa"/>
            <w:tcBorders>
              <w:bottom w:val="single" w:sz="4" w:space="0" w:color="auto"/>
              <w:right w:val="nil"/>
            </w:tcBorders>
            <w:shd w:val="clear" w:color="auto" w:fill="auto"/>
            <w:vAlign w:val="center"/>
          </w:tcPr>
          <w:p w14:paraId="433AA471" w14:textId="77777777" w:rsidR="00516B32" w:rsidRPr="00516B32" w:rsidRDefault="00516B32" w:rsidP="00E05D1B">
            <w:pPr>
              <w:pStyle w:val="Gwkatablicy"/>
            </w:pPr>
            <w:r w:rsidRPr="00516B32">
              <w:rPr>
                <w:lang w:val="en-US"/>
              </w:rPr>
              <w:t>Po</w:t>
            </w:r>
            <w:proofErr w:type="spellStart"/>
            <w:r w:rsidRPr="00516B32">
              <w:t>lska</w:t>
            </w:r>
            <w:proofErr w:type="spellEnd"/>
            <w:r w:rsidRPr="00516B32">
              <w:t>=100</w:t>
            </w:r>
          </w:p>
          <w:p w14:paraId="3BC35925" w14:textId="77777777" w:rsidR="00516B32" w:rsidRPr="00516B32" w:rsidRDefault="00516B32" w:rsidP="00E05D1B">
            <w:pPr>
              <w:pStyle w:val="Gwkatablicyang"/>
            </w:pPr>
            <w:r w:rsidRPr="00516B32">
              <w:t>Poland=100</w:t>
            </w:r>
          </w:p>
        </w:tc>
        <w:tc>
          <w:tcPr>
            <w:tcW w:w="1049" w:type="dxa"/>
            <w:tcBorders>
              <w:top w:val="single" w:sz="4" w:space="0" w:color="auto"/>
              <w:left w:val="single" w:sz="4" w:space="0" w:color="auto"/>
              <w:bottom w:val="single" w:sz="4" w:space="0" w:color="auto"/>
              <w:right w:val="single" w:sz="4" w:space="0" w:color="auto"/>
            </w:tcBorders>
            <w:vAlign w:val="center"/>
          </w:tcPr>
          <w:p w14:paraId="503FAEF7" w14:textId="77777777" w:rsidR="00516B32" w:rsidRPr="00516B32" w:rsidRDefault="00516B32" w:rsidP="00E05D1B">
            <w:pPr>
              <w:pStyle w:val="Gwkatablicy"/>
            </w:pPr>
            <w:r w:rsidRPr="00516B32">
              <w:t xml:space="preserve">Region </w:t>
            </w:r>
            <w:r w:rsidRPr="00516B32">
              <w:br/>
            </w:r>
            <w:r w:rsidRPr="00516B32">
              <w:rPr>
                <w:color w:val="4D4D4D"/>
              </w:rPr>
              <w:t>(Region)</w:t>
            </w:r>
            <w:r w:rsidRPr="00516B32">
              <w:rPr>
                <w:color w:val="595959" w:themeColor="text1" w:themeTint="A6"/>
              </w:rPr>
              <w:t xml:space="preserve"> </w:t>
            </w:r>
            <w:r w:rsidRPr="00516B32">
              <w:rPr>
                <w:color w:val="595959" w:themeColor="text1" w:themeTint="A6"/>
              </w:rPr>
              <w:br/>
            </w:r>
            <w:r w:rsidRPr="00516B32">
              <w:t xml:space="preserve">warszawski </w:t>
            </w:r>
            <w:r w:rsidRPr="00516B32">
              <w:br/>
              <w:t>stołeczny=100</w:t>
            </w:r>
          </w:p>
        </w:tc>
        <w:tc>
          <w:tcPr>
            <w:tcW w:w="964" w:type="dxa"/>
            <w:tcBorders>
              <w:bottom w:val="single" w:sz="4" w:space="0" w:color="auto"/>
              <w:right w:val="nil"/>
            </w:tcBorders>
            <w:shd w:val="clear" w:color="auto" w:fill="auto"/>
            <w:vAlign w:val="center"/>
          </w:tcPr>
          <w:p w14:paraId="3628215B" w14:textId="77777777" w:rsidR="00516B32" w:rsidRPr="00516B32" w:rsidRDefault="00516B32" w:rsidP="00E05D1B">
            <w:pPr>
              <w:pStyle w:val="Gwkatablicy"/>
            </w:pPr>
            <w:r w:rsidRPr="00516B32">
              <w:t>w zł</w:t>
            </w:r>
          </w:p>
          <w:p w14:paraId="3C9481EA" w14:textId="77777777" w:rsidR="00516B32" w:rsidRPr="00516B32" w:rsidRDefault="00516B32" w:rsidP="00E05D1B">
            <w:pPr>
              <w:pStyle w:val="Gwkatablicyang"/>
            </w:pPr>
            <w:r w:rsidRPr="00516B32">
              <w:t>in PLN</w:t>
            </w:r>
          </w:p>
        </w:tc>
        <w:tc>
          <w:tcPr>
            <w:tcW w:w="964" w:type="dxa"/>
            <w:tcBorders>
              <w:bottom w:val="single" w:sz="4" w:space="0" w:color="auto"/>
              <w:right w:val="nil"/>
            </w:tcBorders>
            <w:shd w:val="clear" w:color="auto" w:fill="auto"/>
            <w:vAlign w:val="center"/>
          </w:tcPr>
          <w:p w14:paraId="2848D064" w14:textId="77777777" w:rsidR="00516B32" w:rsidRPr="00516B32" w:rsidRDefault="00516B32" w:rsidP="00E05D1B">
            <w:pPr>
              <w:pStyle w:val="Gwkatablicy"/>
            </w:pPr>
            <w:r w:rsidRPr="00516B32">
              <w:t>Polska=100</w:t>
            </w:r>
          </w:p>
          <w:p w14:paraId="0C6F52C4" w14:textId="77777777" w:rsidR="00516B32" w:rsidRPr="00516B32" w:rsidRDefault="00516B32" w:rsidP="00E05D1B">
            <w:pPr>
              <w:pStyle w:val="Gwkatablicyang"/>
            </w:pPr>
            <w:r w:rsidRPr="00516B32">
              <w:t>Poland=100</w:t>
            </w:r>
          </w:p>
        </w:tc>
        <w:tc>
          <w:tcPr>
            <w:tcW w:w="1049" w:type="dxa"/>
            <w:tcBorders>
              <w:top w:val="single" w:sz="4" w:space="0" w:color="auto"/>
              <w:left w:val="single" w:sz="4" w:space="0" w:color="auto"/>
              <w:bottom w:val="single" w:sz="4" w:space="0" w:color="auto"/>
              <w:right w:val="nil"/>
            </w:tcBorders>
            <w:vAlign w:val="center"/>
          </w:tcPr>
          <w:p w14:paraId="25C6D2CA" w14:textId="77777777" w:rsidR="00516B32" w:rsidRPr="00516B32" w:rsidRDefault="00516B32" w:rsidP="00E05D1B">
            <w:pPr>
              <w:pStyle w:val="Gwkatablicy"/>
            </w:pPr>
            <w:r w:rsidRPr="00516B32">
              <w:t xml:space="preserve">Region </w:t>
            </w:r>
            <w:r w:rsidRPr="00516B32">
              <w:br/>
            </w:r>
            <w:r w:rsidRPr="00516B32">
              <w:rPr>
                <w:color w:val="4D4D4D"/>
              </w:rPr>
              <w:t>(Region)</w:t>
            </w:r>
            <w:r w:rsidRPr="00516B32">
              <w:rPr>
                <w:color w:val="595959" w:themeColor="text1" w:themeTint="A6"/>
              </w:rPr>
              <w:t xml:space="preserve"> </w:t>
            </w:r>
            <w:r w:rsidRPr="00516B32">
              <w:rPr>
                <w:color w:val="595959" w:themeColor="text1" w:themeTint="A6"/>
              </w:rPr>
              <w:br/>
            </w:r>
            <w:r w:rsidRPr="00516B32">
              <w:t xml:space="preserve">warszawski </w:t>
            </w:r>
            <w:r w:rsidRPr="00516B32">
              <w:br/>
              <w:t>stołeczny=100</w:t>
            </w:r>
          </w:p>
        </w:tc>
      </w:tr>
      <w:tr w:rsidR="00665C2D" w:rsidRPr="00516B32" w14:paraId="71E3F6E1" w14:textId="77777777" w:rsidTr="0081358A">
        <w:trPr>
          <w:cantSplit/>
          <w:jc w:val="center"/>
        </w:trPr>
        <w:tc>
          <w:tcPr>
            <w:tcW w:w="1701" w:type="dxa"/>
            <w:tcBorders>
              <w:top w:val="nil"/>
              <w:left w:val="nil"/>
              <w:bottom w:val="nil"/>
              <w:right w:val="single" w:sz="4" w:space="0" w:color="auto"/>
            </w:tcBorders>
            <w:vAlign w:val="bottom"/>
          </w:tcPr>
          <w:p w14:paraId="7F67ADEC" w14:textId="637CCE00" w:rsidR="00665C2D" w:rsidRPr="00516B32" w:rsidRDefault="00665C2D" w:rsidP="00665C2D">
            <w:pPr>
              <w:pStyle w:val="Boczek4"/>
              <w:spacing w:before="60"/>
            </w:pPr>
            <w:r w:rsidRPr="00481785">
              <w:t xml:space="preserve">2020 </w:t>
            </w:r>
            <w:r w:rsidRPr="00481785">
              <w:tab/>
            </w:r>
          </w:p>
        </w:tc>
        <w:tc>
          <w:tcPr>
            <w:tcW w:w="964" w:type="dxa"/>
            <w:tcBorders>
              <w:top w:val="nil"/>
              <w:left w:val="single" w:sz="4" w:space="0" w:color="auto"/>
              <w:bottom w:val="nil"/>
              <w:right w:val="single" w:sz="4" w:space="0" w:color="auto"/>
            </w:tcBorders>
            <w:vAlign w:val="bottom"/>
          </w:tcPr>
          <w:p w14:paraId="4788203C" w14:textId="7697B819" w:rsidR="00665C2D" w:rsidRPr="00516B32" w:rsidRDefault="00665C2D" w:rsidP="00CE2433">
            <w:pPr>
              <w:pStyle w:val="Wartocitablicy"/>
              <w:spacing w:before="60"/>
              <w:rPr>
                <w:noProof/>
              </w:rPr>
            </w:pPr>
            <w:r w:rsidRPr="00481785">
              <w:rPr>
                <w:noProof/>
              </w:rPr>
              <w:t>323</w:t>
            </w:r>
            <w:r w:rsidR="00CE2433">
              <w:rPr>
                <w:noProof/>
              </w:rPr>
              <w:t>865</w:t>
            </w:r>
          </w:p>
        </w:tc>
        <w:tc>
          <w:tcPr>
            <w:tcW w:w="964" w:type="dxa"/>
            <w:tcBorders>
              <w:top w:val="nil"/>
              <w:left w:val="single" w:sz="4" w:space="0" w:color="auto"/>
              <w:bottom w:val="nil"/>
            </w:tcBorders>
            <w:vAlign w:val="bottom"/>
          </w:tcPr>
          <w:p w14:paraId="4C496E0B" w14:textId="723F6B51" w:rsidR="00665C2D" w:rsidRPr="00516B32" w:rsidRDefault="00665C2D" w:rsidP="00CE2433">
            <w:pPr>
              <w:pStyle w:val="Wartocitablicy"/>
              <w:spacing w:before="60"/>
              <w:rPr>
                <w:noProof/>
              </w:rPr>
            </w:pPr>
            <w:r w:rsidRPr="00481785">
              <w:rPr>
                <w:noProof/>
              </w:rPr>
              <w:t>13,</w:t>
            </w:r>
            <w:r w:rsidR="00CE2433">
              <w:rPr>
                <w:noProof/>
              </w:rPr>
              <w:t>7</w:t>
            </w:r>
          </w:p>
        </w:tc>
        <w:tc>
          <w:tcPr>
            <w:tcW w:w="1049" w:type="dxa"/>
            <w:tcBorders>
              <w:top w:val="nil"/>
              <w:left w:val="single" w:sz="4" w:space="0" w:color="auto"/>
              <w:bottom w:val="nil"/>
              <w:right w:val="single" w:sz="4" w:space="0" w:color="auto"/>
            </w:tcBorders>
            <w:vAlign w:val="bottom"/>
          </w:tcPr>
          <w:p w14:paraId="380F8A71" w14:textId="796A08BA" w:rsidR="00665C2D" w:rsidRPr="00516B32" w:rsidRDefault="00CE2433" w:rsidP="00665C2D">
            <w:pPr>
              <w:pStyle w:val="Wartocitablicy"/>
              <w:spacing w:before="60"/>
              <w:rPr>
                <w:noProof/>
              </w:rPr>
            </w:pPr>
            <w:r>
              <w:rPr>
                <w:noProof/>
              </w:rPr>
              <w:t>77,9</w:t>
            </w:r>
          </w:p>
        </w:tc>
        <w:tc>
          <w:tcPr>
            <w:tcW w:w="964" w:type="dxa"/>
            <w:tcBorders>
              <w:top w:val="nil"/>
              <w:left w:val="single" w:sz="4" w:space="0" w:color="auto"/>
              <w:bottom w:val="nil"/>
              <w:right w:val="single" w:sz="4" w:space="0" w:color="auto"/>
            </w:tcBorders>
            <w:vAlign w:val="bottom"/>
          </w:tcPr>
          <w:p w14:paraId="473EE0D9" w14:textId="55A89ED2" w:rsidR="00665C2D" w:rsidRPr="00516B32" w:rsidRDefault="00665C2D" w:rsidP="00CE2433">
            <w:pPr>
              <w:pStyle w:val="Wartocitablicy"/>
              <w:spacing w:before="60"/>
              <w:rPr>
                <w:noProof/>
              </w:rPr>
            </w:pPr>
            <w:r w:rsidRPr="00481785">
              <w:rPr>
                <w:noProof/>
              </w:rPr>
              <w:t>173</w:t>
            </w:r>
            <w:r w:rsidR="00CE2433">
              <w:rPr>
                <w:noProof/>
              </w:rPr>
              <w:t>418</w:t>
            </w:r>
          </w:p>
        </w:tc>
        <w:tc>
          <w:tcPr>
            <w:tcW w:w="964" w:type="dxa"/>
            <w:tcBorders>
              <w:top w:val="nil"/>
              <w:left w:val="single" w:sz="4" w:space="0" w:color="auto"/>
              <w:bottom w:val="nil"/>
            </w:tcBorders>
            <w:vAlign w:val="bottom"/>
          </w:tcPr>
          <w:p w14:paraId="5244CFD4" w14:textId="2741D41B" w:rsidR="00665C2D" w:rsidRPr="00516B32" w:rsidRDefault="00CE2433" w:rsidP="00665C2D">
            <w:pPr>
              <w:pStyle w:val="Wartocitablicy"/>
              <w:spacing w:before="60"/>
              <w:rPr>
                <w:noProof/>
              </w:rPr>
            </w:pPr>
            <w:r>
              <w:rPr>
                <w:noProof/>
              </w:rPr>
              <w:t>272,8</w:t>
            </w:r>
          </w:p>
        </w:tc>
        <w:tc>
          <w:tcPr>
            <w:tcW w:w="1049" w:type="dxa"/>
            <w:tcBorders>
              <w:top w:val="nil"/>
              <w:left w:val="single" w:sz="4" w:space="0" w:color="auto"/>
              <w:bottom w:val="nil"/>
              <w:right w:val="nil"/>
            </w:tcBorders>
            <w:vAlign w:val="bottom"/>
          </w:tcPr>
          <w:p w14:paraId="34E5E08B" w14:textId="4CF9B6EB" w:rsidR="00665C2D" w:rsidRPr="00516B32" w:rsidRDefault="00665C2D" w:rsidP="00CE2433">
            <w:pPr>
              <w:pStyle w:val="Wartocitablicy"/>
              <w:spacing w:before="60"/>
              <w:rPr>
                <w:noProof/>
              </w:rPr>
            </w:pPr>
            <w:r w:rsidRPr="00481785">
              <w:rPr>
                <w:noProof/>
              </w:rPr>
              <w:t>135,</w:t>
            </w:r>
            <w:r w:rsidR="00CE2433">
              <w:rPr>
                <w:noProof/>
              </w:rPr>
              <w:t>2</w:t>
            </w:r>
          </w:p>
        </w:tc>
      </w:tr>
      <w:tr w:rsidR="00665C2D" w:rsidRPr="00516B32" w14:paraId="11F621F3" w14:textId="77777777" w:rsidTr="0081358A">
        <w:trPr>
          <w:cantSplit/>
          <w:jc w:val="center"/>
        </w:trPr>
        <w:tc>
          <w:tcPr>
            <w:tcW w:w="1701" w:type="dxa"/>
            <w:tcBorders>
              <w:top w:val="nil"/>
              <w:left w:val="nil"/>
              <w:bottom w:val="nil"/>
              <w:right w:val="single" w:sz="4" w:space="0" w:color="auto"/>
            </w:tcBorders>
            <w:vAlign w:val="bottom"/>
          </w:tcPr>
          <w:p w14:paraId="51831364" w14:textId="74021DA7" w:rsidR="00665C2D" w:rsidRPr="00CE2433" w:rsidRDefault="00665C2D" w:rsidP="00BE3C62">
            <w:pPr>
              <w:pStyle w:val="Boczek4"/>
              <w:spacing w:before="200"/>
            </w:pPr>
            <w:r w:rsidRPr="00CE2433">
              <w:t xml:space="preserve">2021 </w:t>
            </w:r>
            <w:r w:rsidRPr="00CE2433">
              <w:tab/>
            </w:r>
          </w:p>
        </w:tc>
        <w:tc>
          <w:tcPr>
            <w:tcW w:w="964" w:type="dxa"/>
            <w:tcBorders>
              <w:top w:val="nil"/>
              <w:left w:val="single" w:sz="4" w:space="0" w:color="auto"/>
              <w:bottom w:val="nil"/>
              <w:right w:val="single" w:sz="4" w:space="0" w:color="auto"/>
            </w:tcBorders>
            <w:vAlign w:val="bottom"/>
          </w:tcPr>
          <w:p w14:paraId="2C8BD4B2" w14:textId="520639B8" w:rsidR="00665C2D" w:rsidRPr="00CE2433" w:rsidRDefault="00CE2433" w:rsidP="00BE3C62">
            <w:pPr>
              <w:pStyle w:val="Wartocitablicy"/>
              <w:spacing w:before="200"/>
              <w:rPr>
                <w:noProof/>
              </w:rPr>
            </w:pPr>
            <w:r>
              <w:rPr>
                <w:noProof/>
              </w:rPr>
              <w:t>356862</w:t>
            </w:r>
          </w:p>
        </w:tc>
        <w:tc>
          <w:tcPr>
            <w:tcW w:w="964" w:type="dxa"/>
            <w:tcBorders>
              <w:top w:val="nil"/>
              <w:left w:val="single" w:sz="4" w:space="0" w:color="auto"/>
              <w:bottom w:val="nil"/>
            </w:tcBorders>
            <w:vAlign w:val="bottom"/>
          </w:tcPr>
          <w:p w14:paraId="0B6B83B0" w14:textId="07993F61" w:rsidR="00665C2D" w:rsidRPr="00CE2433" w:rsidRDefault="00665C2D" w:rsidP="00BE3C62">
            <w:pPr>
              <w:pStyle w:val="Wartocitablicy"/>
              <w:spacing w:before="200"/>
              <w:rPr>
                <w:noProof/>
              </w:rPr>
            </w:pPr>
            <w:r w:rsidRPr="00CE2433">
              <w:rPr>
                <w:noProof/>
              </w:rPr>
              <w:t>13,</w:t>
            </w:r>
            <w:r w:rsidR="00CE2433">
              <w:rPr>
                <w:noProof/>
              </w:rPr>
              <w:t>4</w:t>
            </w:r>
          </w:p>
        </w:tc>
        <w:tc>
          <w:tcPr>
            <w:tcW w:w="1049" w:type="dxa"/>
            <w:tcBorders>
              <w:top w:val="nil"/>
              <w:left w:val="single" w:sz="4" w:space="0" w:color="auto"/>
              <w:bottom w:val="nil"/>
              <w:right w:val="single" w:sz="4" w:space="0" w:color="auto"/>
            </w:tcBorders>
            <w:vAlign w:val="bottom"/>
          </w:tcPr>
          <w:p w14:paraId="36A7B44E" w14:textId="1E7F4618" w:rsidR="00665C2D" w:rsidRPr="00CE2433" w:rsidRDefault="00665C2D" w:rsidP="00BE3C62">
            <w:pPr>
              <w:pStyle w:val="Wartocitablicy"/>
              <w:spacing w:before="200"/>
              <w:rPr>
                <w:noProof/>
              </w:rPr>
            </w:pPr>
            <w:r w:rsidRPr="00CE2433">
              <w:rPr>
                <w:noProof/>
              </w:rPr>
              <w:t>78,</w:t>
            </w:r>
            <w:r w:rsidR="00CE2433">
              <w:rPr>
                <w:noProof/>
              </w:rPr>
              <w:t>0</w:t>
            </w:r>
          </w:p>
        </w:tc>
        <w:tc>
          <w:tcPr>
            <w:tcW w:w="964" w:type="dxa"/>
            <w:tcBorders>
              <w:top w:val="nil"/>
              <w:left w:val="single" w:sz="4" w:space="0" w:color="auto"/>
              <w:bottom w:val="nil"/>
              <w:right w:val="single" w:sz="4" w:space="0" w:color="auto"/>
            </w:tcBorders>
            <w:vAlign w:val="bottom"/>
          </w:tcPr>
          <w:p w14:paraId="5ABCE51B" w14:textId="2D5367D1" w:rsidR="00665C2D" w:rsidRPr="00CE2433" w:rsidRDefault="00665C2D" w:rsidP="00BE3C62">
            <w:pPr>
              <w:pStyle w:val="Wartocitablicy"/>
              <w:spacing w:before="200"/>
              <w:rPr>
                <w:noProof/>
              </w:rPr>
            </w:pPr>
            <w:r w:rsidRPr="00CE2433">
              <w:rPr>
                <w:noProof/>
              </w:rPr>
              <w:t>1913</w:t>
            </w:r>
            <w:r w:rsidR="00CE2433">
              <w:rPr>
                <w:noProof/>
              </w:rPr>
              <w:t>88</w:t>
            </w:r>
          </w:p>
        </w:tc>
        <w:tc>
          <w:tcPr>
            <w:tcW w:w="964" w:type="dxa"/>
            <w:tcBorders>
              <w:top w:val="nil"/>
              <w:left w:val="single" w:sz="4" w:space="0" w:color="auto"/>
              <w:bottom w:val="nil"/>
            </w:tcBorders>
            <w:vAlign w:val="bottom"/>
          </w:tcPr>
          <w:p w14:paraId="1BAE35AC" w14:textId="078C18BC" w:rsidR="00665C2D" w:rsidRPr="00CE2433" w:rsidRDefault="00CE2433" w:rsidP="00BE3C62">
            <w:pPr>
              <w:pStyle w:val="Wartocitablicy"/>
              <w:spacing w:before="200"/>
              <w:rPr>
                <w:noProof/>
              </w:rPr>
            </w:pPr>
            <w:r>
              <w:rPr>
                <w:noProof/>
              </w:rPr>
              <w:t>265,9</w:t>
            </w:r>
          </w:p>
        </w:tc>
        <w:tc>
          <w:tcPr>
            <w:tcW w:w="1049" w:type="dxa"/>
            <w:tcBorders>
              <w:top w:val="nil"/>
              <w:left w:val="single" w:sz="4" w:space="0" w:color="auto"/>
              <w:bottom w:val="nil"/>
              <w:right w:val="nil"/>
            </w:tcBorders>
            <w:vAlign w:val="bottom"/>
          </w:tcPr>
          <w:p w14:paraId="054DBA71" w14:textId="36E5F51B" w:rsidR="00665C2D" w:rsidRPr="00CE2433" w:rsidRDefault="00CE2433" w:rsidP="00BE3C62">
            <w:pPr>
              <w:pStyle w:val="Wartocitablicy"/>
              <w:spacing w:before="200"/>
              <w:rPr>
                <w:noProof/>
              </w:rPr>
            </w:pPr>
            <w:r>
              <w:rPr>
                <w:noProof/>
              </w:rPr>
              <w:t>135,8</w:t>
            </w:r>
          </w:p>
        </w:tc>
      </w:tr>
      <w:tr w:rsidR="00665C2D" w:rsidRPr="00516B32" w14:paraId="7B7067AA" w14:textId="77777777" w:rsidTr="0081358A">
        <w:trPr>
          <w:cantSplit/>
          <w:jc w:val="center"/>
        </w:trPr>
        <w:tc>
          <w:tcPr>
            <w:tcW w:w="1701" w:type="dxa"/>
            <w:tcBorders>
              <w:top w:val="nil"/>
              <w:left w:val="nil"/>
              <w:bottom w:val="nil"/>
              <w:right w:val="single" w:sz="4" w:space="0" w:color="auto"/>
            </w:tcBorders>
            <w:vAlign w:val="bottom"/>
          </w:tcPr>
          <w:p w14:paraId="2A8110CA" w14:textId="4262AFBA" w:rsidR="00665C2D" w:rsidRPr="003D743C" w:rsidRDefault="00665C2D" w:rsidP="00BE3C62">
            <w:pPr>
              <w:pStyle w:val="Boczek4"/>
              <w:spacing w:before="200"/>
              <w:rPr>
                <w:b/>
              </w:rPr>
            </w:pPr>
            <w:r w:rsidRPr="003D743C">
              <w:rPr>
                <w:b/>
              </w:rPr>
              <w:t>2</w:t>
            </w:r>
            <w:r w:rsidRPr="00BE3C62">
              <w:rPr>
                <w:b/>
              </w:rPr>
              <w:t>022</w:t>
            </w:r>
            <w:r w:rsidR="0072271A">
              <w:rPr>
                <w:b/>
              </w:rPr>
              <w:t xml:space="preserve"> </w:t>
            </w:r>
            <w:r w:rsidRPr="00315B43">
              <w:tab/>
            </w:r>
          </w:p>
        </w:tc>
        <w:tc>
          <w:tcPr>
            <w:tcW w:w="964" w:type="dxa"/>
            <w:tcBorders>
              <w:top w:val="nil"/>
              <w:left w:val="single" w:sz="4" w:space="0" w:color="auto"/>
              <w:bottom w:val="nil"/>
              <w:right w:val="single" w:sz="4" w:space="0" w:color="auto"/>
            </w:tcBorders>
            <w:vAlign w:val="bottom"/>
          </w:tcPr>
          <w:p w14:paraId="346DE0FD" w14:textId="53E11A1D" w:rsidR="00665C2D" w:rsidRPr="003D743C" w:rsidRDefault="00CE2433" w:rsidP="00BE3C62">
            <w:pPr>
              <w:pStyle w:val="Wartocitablicy"/>
              <w:spacing w:before="200"/>
              <w:rPr>
                <w:b/>
                <w:noProof/>
              </w:rPr>
            </w:pPr>
            <w:r w:rsidRPr="003D743C">
              <w:rPr>
                <w:b/>
                <w:noProof/>
              </w:rPr>
              <w:t>427951</w:t>
            </w:r>
          </w:p>
        </w:tc>
        <w:tc>
          <w:tcPr>
            <w:tcW w:w="964" w:type="dxa"/>
            <w:tcBorders>
              <w:top w:val="nil"/>
              <w:left w:val="single" w:sz="4" w:space="0" w:color="auto"/>
              <w:bottom w:val="nil"/>
            </w:tcBorders>
            <w:vAlign w:val="bottom"/>
          </w:tcPr>
          <w:p w14:paraId="765D07F3" w14:textId="1D212257" w:rsidR="00665C2D" w:rsidRPr="003D743C" w:rsidRDefault="00CE2433" w:rsidP="00BE3C62">
            <w:pPr>
              <w:pStyle w:val="Wartocitablicy"/>
              <w:spacing w:before="200"/>
              <w:rPr>
                <w:b/>
                <w:noProof/>
              </w:rPr>
            </w:pPr>
            <w:r w:rsidRPr="003D743C">
              <w:rPr>
                <w:b/>
                <w:noProof/>
              </w:rPr>
              <w:t>13,8</w:t>
            </w:r>
          </w:p>
        </w:tc>
        <w:tc>
          <w:tcPr>
            <w:tcW w:w="1049" w:type="dxa"/>
            <w:tcBorders>
              <w:top w:val="nil"/>
              <w:left w:val="single" w:sz="4" w:space="0" w:color="auto"/>
              <w:bottom w:val="nil"/>
              <w:right w:val="single" w:sz="4" w:space="0" w:color="auto"/>
            </w:tcBorders>
            <w:vAlign w:val="bottom"/>
          </w:tcPr>
          <w:p w14:paraId="6A06DE66" w14:textId="13B0BB19" w:rsidR="00665C2D" w:rsidRPr="003D743C" w:rsidRDefault="00CE2433" w:rsidP="00BE3C62">
            <w:pPr>
              <w:pStyle w:val="Wartocitablicy"/>
              <w:spacing w:before="200"/>
              <w:rPr>
                <w:b/>
                <w:noProof/>
              </w:rPr>
            </w:pPr>
            <w:r w:rsidRPr="003D743C">
              <w:rPr>
                <w:b/>
                <w:noProof/>
              </w:rPr>
              <w:t>78,8</w:t>
            </w:r>
          </w:p>
        </w:tc>
        <w:tc>
          <w:tcPr>
            <w:tcW w:w="964" w:type="dxa"/>
            <w:tcBorders>
              <w:top w:val="nil"/>
              <w:left w:val="single" w:sz="4" w:space="0" w:color="auto"/>
              <w:bottom w:val="nil"/>
              <w:right w:val="single" w:sz="4" w:space="0" w:color="auto"/>
            </w:tcBorders>
            <w:vAlign w:val="bottom"/>
          </w:tcPr>
          <w:p w14:paraId="248EE944" w14:textId="73C29A0F" w:rsidR="00665C2D" w:rsidRPr="003D743C" w:rsidRDefault="00CE2433" w:rsidP="00BE3C62">
            <w:pPr>
              <w:pStyle w:val="Wartocitablicy"/>
              <w:spacing w:before="200"/>
              <w:rPr>
                <w:b/>
                <w:noProof/>
              </w:rPr>
            </w:pPr>
            <w:r w:rsidRPr="003D743C">
              <w:rPr>
                <w:b/>
                <w:noProof/>
              </w:rPr>
              <w:t>217793</w:t>
            </w:r>
          </w:p>
        </w:tc>
        <w:tc>
          <w:tcPr>
            <w:tcW w:w="964" w:type="dxa"/>
            <w:tcBorders>
              <w:top w:val="nil"/>
              <w:left w:val="single" w:sz="4" w:space="0" w:color="auto"/>
              <w:bottom w:val="nil"/>
            </w:tcBorders>
            <w:vAlign w:val="bottom"/>
          </w:tcPr>
          <w:p w14:paraId="199792FF" w14:textId="709D93FC" w:rsidR="00665C2D" w:rsidRPr="003D743C" w:rsidRDefault="00787D0C" w:rsidP="00BE3C62">
            <w:pPr>
              <w:pStyle w:val="Wartocitablicy"/>
              <w:spacing w:before="200"/>
              <w:rPr>
                <w:b/>
                <w:noProof/>
              </w:rPr>
            </w:pPr>
            <w:r w:rsidRPr="003D743C">
              <w:rPr>
                <w:b/>
                <w:noProof/>
              </w:rPr>
              <w:t>265,3</w:t>
            </w:r>
          </w:p>
        </w:tc>
        <w:tc>
          <w:tcPr>
            <w:tcW w:w="1049" w:type="dxa"/>
            <w:tcBorders>
              <w:top w:val="nil"/>
              <w:left w:val="single" w:sz="4" w:space="0" w:color="auto"/>
              <w:bottom w:val="nil"/>
              <w:right w:val="nil"/>
            </w:tcBorders>
            <w:vAlign w:val="bottom"/>
          </w:tcPr>
          <w:p w14:paraId="66EF0A70" w14:textId="2EF8D125" w:rsidR="00665C2D" w:rsidRPr="003D743C" w:rsidRDefault="00CE2433" w:rsidP="00BE3C62">
            <w:pPr>
              <w:pStyle w:val="Wartocitablicy"/>
              <w:spacing w:before="200"/>
              <w:rPr>
                <w:b/>
                <w:noProof/>
              </w:rPr>
            </w:pPr>
            <w:r w:rsidRPr="003D743C">
              <w:rPr>
                <w:b/>
                <w:noProof/>
              </w:rPr>
              <w:t>137,0</w:t>
            </w:r>
          </w:p>
        </w:tc>
      </w:tr>
    </w:tbl>
    <w:p w14:paraId="47273B59" w14:textId="00C8CEB3" w:rsidR="00172F3C" w:rsidRPr="00B66927" w:rsidRDefault="00172F3C" w:rsidP="00172F3C">
      <w:pPr>
        <w:pStyle w:val="Notka"/>
        <w:rPr>
          <w:b/>
        </w:rPr>
      </w:pPr>
      <w:r w:rsidRPr="00172F3C">
        <w:t xml:space="preserve">a Patrz uwagi ogólne, ust. </w:t>
      </w:r>
      <w:r w:rsidRPr="00BE3C62">
        <w:t>10</w:t>
      </w:r>
      <w:r w:rsidR="00632776" w:rsidRPr="00BE3C62">
        <w:t xml:space="preserve"> na</w:t>
      </w:r>
      <w:r w:rsidRPr="00172F3C">
        <w:t xml:space="preserve"> </w:t>
      </w:r>
      <w:r w:rsidRPr="00B66927">
        <w:t xml:space="preserve">str. </w:t>
      </w:r>
      <w:r w:rsidR="00B66927" w:rsidRPr="00B66927">
        <w:t>2</w:t>
      </w:r>
      <w:r w:rsidR="00B66927">
        <w:t>45.</w:t>
      </w:r>
      <w:r w:rsidRPr="00B66927">
        <w:t xml:space="preserve"> </w:t>
      </w:r>
    </w:p>
    <w:p w14:paraId="31DC3818" w14:textId="657E99C7" w:rsidR="00172F3C" w:rsidRPr="00B66927" w:rsidRDefault="00172F3C" w:rsidP="00172F3C">
      <w:pPr>
        <w:pStyle w:val="Notkaang"/>
        <w:rPr>
          <w:b/>
        </w:rPr>
      </w:pPr>
      <w:r w:rsidRPr="00B66927">
        <w:t xml:space="preserve">a See notes, item 10 on </w:t>
      </w:r>
      <w:r w:rsidR="00B66927" w:rsidRPr="00B66927">
        <w:t>page 245.</w:t>
      </w:r>
      <w:bookmarkStart w:id="0" w:name="_GoBack"/>
      <w:bookmarkEnd w:id="0"/>
    </w:p>
    <w:p w14:paraId="1036C04D" w14:textId="63579BB5" w:rsidR="00516B32" w:rsidRPr="00516B32" w:rsidRDefault="00A71081" w:rsidP="0061585D">
      <w:pPr>
        <w:pStyle w:val="Tytutablicy"/>
        <w:spacing w:before="480"/>
      </w:pPr>
      <w:r>
        <w:rPr>
          <w:b w:val="0"/>
        </w:rPr>
        <w:t>TABL. 2 (2</w:t>
      </w:r>
      <w:r w:rsidR="00B66927">
        <w:rPr>
          <w:b w:val="0"/>
        </w:rPr>
        <w:t>05</w:t>
      </w:r>
      <w:r w:rsidR="00516B32" w:rsidRPr="0061585D">
        <w:rPr>
          <w:b w:val="0"/>
        </w:rPr>
        <w:t>).</w:t>
      </w:r>
      <w:r w:rsidR="00516B32" w:rsidRPr="00516B32">
        <w:tab/>
      </w:r>
      <w:r w:rsidR="00516B32" w:rsidRPr="009A1991">
        <w:t>WA</w:t>
      </w:r>
      <w:r w:rsidR="00516B32" w:rsidRPr="00516B32">
        <w:t xml:space="preserve">RTOŚĆ </w:t>
      </w:r>
      <w:r w:rsidR="00516B32" w:rsidRPr="0061585D">
        <w:t>DODANA</w:t>
      </w:r>
      <w:r w:rsidR="00516B32" w:rsidRPr="00516B32">
        <w:t xml:space="preserve"> BRUTTO WEDŁUG RODZAJÓW DZIAŁALNOŚCI (</w:t>
      </w:r>
      <w:r w:rsidR="0061585D" w:rsidRPr="00516B32">
        <w:rPr>
          <w:caps w:val="0"/>
        </w:rPr>
        <w:t>ceny bieżące</w:t>
      </w:r>
      <w:r w:rsidR="00516B32" w:rsidRPr="00516B32">
        <w:t>)</w:t>
      </w:r>
    </w:p>
    <w:p w14:paraId="1F7C0132" w14:textId="77777777" w:rsidR="00516B32" w:rsidRPr="00516B32" w:rsidRDefault="00516B32" w:rsidP="0061585D">
      <w:pPr>
        <w:pStyle w:val="Tytutablicyang"/>
        <w:rPr>
          <w:b/>
        </w:rPr>
      </w:pPr>
      <w:r w:rsidRPr="00B66927">
        <w:rPr>
          <w:lang w:val="pl-PL"/>
        </w:rPr>
        <w:t>GROSS VALUE AD</w:t>
      </w:r>
      <w:r w:rsidRPr="00516B32">
        <w:t>DED BY TYPES OF ACTIVITY (</w:t>
      </w:r>
      <w:r w:rsidR="0061585D" w:rsidRPr="00516B32">
        <w:rPr>
          <w:caps w:val="0"/>
        </w:rPr>
        <w:t>current prices</w:t>
      </w:r>
      <w:r w:rsidRPr="00516B32">
        <w:t>)</w:t>
      </w:r>
    </w:p>
    <w:tbl>
      <w:tblPr>
        <w:tblW w:w="7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0"/>
        <w:gridCol w:w="708"/>
        <w:gridCol w:w="702"/>
        <w:gridCol w:w="850"/>
        <w:gridCol w:w="853"/>
        <w:gridCol w:w="1418"/>
        <w:gridCol w:w="850"/>
        <w:gridCol w:w="573"/>
      </w:tblGrid>
      <w:tr w:rsidR="00890526" w:rsidRPr="00516B32" w14:paraId="1477CB11" w14:textId="77777777" w:rsidTr="00BE3C62">
        <w:trPr>
          <w:cantSplit/>
          <w:trHeight w:val="2721"/>
          <w:jc w:val="center"/>
        </w:trPr>
        <w:tc>
          <w:tcPr>
            <w:tcW w:w="1111" w:type="pct"/>
            <w:vMerge w:val="restart"/>
            <w:tcBorders>
              <w:left w:val="nil"/>
            </w:tcBorders>
            <w:shd w:val="clear" w:color="auto" w:fill="auto"/>
            <w:vAlign w:val="center"/>
          </w:tcPr>
          <w:p w14:paraId="7346AFFB" w14:textId="77777777" w:rsidR="00516B32" w:rsidRPr="00516B32" w:rsidRDefault="00516B32" w:rsidP="008063E1">
            <w:pPr>
              <w:pStyle w:val="Gwkatablicy"/>
            </w:pPr>
            <w:r w:rsidRPr="00516B32">
              <w:t>L A T A</w:t>
            </w:r>
          </w:p>
          <w:p w14:paraId="79DA21B2" w14:textId="77777777" w:rsidR="00516B32" w:rsidRPr="00516B32" w:rsidRDefault="00516B32" w:rsidP="008063E1">
            <w:pPr>
              <w:pStyle w:val="Gwkatablicyang"/>
            </w:pPr>
            <w:r w:rsidRPr="00516B32">
              <w:t>Y E A R S</w:t>
            </w:r>
          </w:p>
        </w:tc>
        <w:tc>
          <w:tcPr>
            <w:tcW w:w="463" w:type="pct"/>
            <w:tcBorders>
              <w:right w:val="nil"/>
            </w:tcBorders>
            <w:shd w:val="clear" w:color="auto" w:fill="auto"/>
            <w:vAlign w:val="center"/>
          </w:tcPr>
          <w:p w14:paraId="404BB10F" w14:textId="77777777" w:rsidR="00516B32" w:rsidRPr="00516B32" w:rsidRDefault="00516B32" w:rsidP="008063E1">
            <w:pPr>
              <w:pStyle w:val="Gwkatablicy"/>
            </w:pPr>
            <w:r w:rsidRPr="00516B32">
              <w:t>Ogółem</w:t>
            </w:r>
          </w:p>
          <w:p w14:paraId="32D46EFB" w14:textId="77777777" w:rsidR="00516B32" w:rsidRPr="00516B32" w:rsidRDefault="00516B32" w:rsidP="008063E1">
            <w:pPr>
              <w:pStyle w:val="Gwkatablicyang"/>
            </w:pPr>
            <w:r w:rsidRPr="00516B32">
              <w:t>Total</w:t>
            </w:r>
          </w:p>
        </w:tc>
        <w:tc>
          <w:tcPr>
            <w:tcW w:w="459" w:type="pct"/>
            <w:tcBorders>
              <w:right w:val="nil"/>
            </w:tcBorders>
            <w:shd w:val="clear" w:color="auto" w:fill="auto"/>
            <w:vAlign w:val="center"/>
          </w:tcPr>
          <w:p w14:paraId="1AB2678E" w14:textId="77777777" w:rsidR="00516B32" w:rsidRPr="00516B32" w:rsidRDefault="00516B32" w:rsidP="008063E1">
            <w:pPr>
              <w:pStyle w:val="Gwkatablicy"/>
              <w:rPr>
                <w:lang w:val="en-US"/>
              </w:rPr>
            </w:pPr>
            <w:proofErr w:type="spellStart"/>
            <w:r w:rsidRPr="00516B32">
              <w:rPr>
                <w:lang w:val="en-US"/>
              </w:rPr>
              <w:t>Rolnictwo</w:t>
            </w:r>
            <w:proofErr w:type="spellEnd"/>
            <w:r w:rsidRPr="00516B32">
              <w:rPr>
                <w:lang w:val="en-US"/>
              </w:rPr>
              <w:t xml:space="preserve">, </w:t>
            </w:r>
            <w:proofErr w:type="spellStart"/>
            <w:r w:rsidRPr="00516B32">
              <w:rPr>
                <w:lang w:val="en-US"/>
              </w:rPr>
              <w:t>leśnictwo</w:t>
            </w:r>
            <w:proofErr w:type="spellEnd"/>
            <w:r w:rsidRPr="00516B32">
              <w:rPr>
                <w:lang w:val="en-US"/>
              </w:rPr>
              <w:t xml:space="preserve">, </w:t>
            </w:r>
            <w:proofErr w:type="spellStart"/>
            <w:r w:rsidRPr="00516B32">
              <w:rPr>
                <w:lang w:val="en-US"/>
              </w:rPr>
              <w:t>łowiectwo</w:t>
            </w:r>
            <w:proofErr w:type="spellEnd"/>
            <w:r w:rsidRPr="00516B32">
              <w:rPr>
                <w:lang w:val="en-US"/>
              </w:rPr>
              <w:t xml:space="preserve"> </w:t>
            </w:r>
            <w:r w:rsidRPr="00516B32">
              <w:rPr>
                <w:lang w:val="en-US"/>
              </w:rPr>
              <w:br/>
            </w:r>
            <w:proofErr w:type="spellStart"/>
            <w:r w:rsidRPr="00516B32">
              <w:rPr>
                <w:lang w:val="en-US"/>
              </w:rPr>
              <w:t>i</w:t>
            </w:r>
            <w:proofErr w:type="spellEnd"/>
            <w:r w:rsidRPr="00516B32">
              <w:rPr>
                <w:lang w:val="en-US"/>
              </w:rPr>
              <w:t xml:space="preserve"> </w:t>
            </w:r>
            <w:proofErr w:type="spellStart"/>
            <w:r w:rsidRPr="00516B32">
              <w:rPr>
                <w:lang w:val="en-US"/>
              </w:rPr>
              <w:t>rybactwo</w:t>
            </w:r>
            <w:proofErr w:type="spellEnd"/>
          </w:p>
          <w:p w14:paraId="493B7A4B" w14:textId="77777777" w:rsidR="00516B32" w:rsidRPr="00516B32" w:rsidRDefault="00516B32" w:rsidP="008063E1">
            <w:pPr>
              <w:pStyle w:val="Gwkatablicyang"/>
            </w:pPr>
            <w:r w:rsidRPr="00516B32">
              <w:t>Agriculture, forestry and fishing</w:t>
            </w:r>
          </w:p>
        </w:tc>
        <w:tc>
          <w:tcPr>
            <w:tcW w:w="555" w:type="pct"/>
            <w:tcBorders>
              <w:right w:val="nil"/>
            </w:tcBorders>
            <w:shd w:val="clear" w:color="auto" w:fill="auto"/>
            <w:vAlign w:val="center"/>
          </w:tcPr>
          <w:p w14:paraId="09CF6292" w14:textId="77777777" w:rsidR="00516B32" w:rsidRPr="00516B32" w:rsidRDefault="00516B32" w:rsidP="008063E1">
            <w:pPr>
              <w:pStyle w:val="Gwkatablicy"/>
            </w:pPr>
            <w:r w:rsidRPr="00516B32">
              <w:t>Przemysł</w:t>
            </w:r>
          </w:p>
          <w:p w14:paraId="74052DEA" w14:textId="77777777" w:rsidR="00516B32" w:rsidRPr="0061585D" w:rsidRDefault="00516B32" w:rsidP="0061585D">
            <w:pPr>
              <w:pStyle w:val="Gwkatablicyang"/>
              <w:spacing w:before="0"/>
              <w:rPr>
                <w:spacing w:val="0"/>
              </w:rPr>
            </w:pPr>
            <w:r w:rsidRPr="0061585D">
              <w:rPr>
                <w:spacing w:val="0"/>
              </w:rPr>
              <w:t>Indu</w:t>
            </w:r>
            <w:r w:rsidRPr="008063E1">
              <w:t>s</w:t>
            </w:r>
            <w:r w:rsidRPr="0061585D">
              <w:rPr>
                <w:spacing w:val="0"/>
              </w:rPr>
              <w:t>try</w:t>
            </w:r>
          </w:p>
        </w:tc>
        <w:tc>
          <w:tcPr>
            <w:tcW w:w="557" w:type="pct"/>
            <w:tcBorders>
              <w:right w:val="nil"/>
            </w:tcBorders>
            <w:shd w:val="clear" w:color="auto" w:fill="auto"/>
            <w:vAlign w:val="center"/>
          </w:tcPr>
          <w:p w14:paraId="05BF50AA" w14:textId="77777777" w:rsidR="00516B32" w:rsidRPr="00516B32" w:rsidRDefault="00516B32" w:rsidP="008063E1">
            <w:pPr>
              <w:pStyle w:val="Gwkatablicy"/>
            </w:pPr>
            <w:r w:rsidRPr="00516B32">
              <w:t>Budownictwo</w:t>
            </w:r>
          </w:p>
          <w:p w14:paraId="1786378B" w14:textId="77777777" w:rsidR="00516B32" w:rsidRPr="00516B32" w:rsidRDefault="00516B32" w:rsidP="008063E1">
            <w:pPr>
              <w:pStyle w:val="Gwkatablicyang"/>
            </w:pPr>
            <w:r w:rsidRPr="00516B32">
              <w:t>Construction</w:t>
            </w:r>
          </w:p>
        </w:tc>
        <w:tc>
          <w:tcPr>
            <w:tcW w:w="926" w:type="pct"/>
            <w:tcBorders>
              <w:right w:val="nil"/>
            </w:tcBorders>
            <w:shd w:val="clear" w:color="auto" w:fill="auto"/>
            <w:vAlign w:val="center"/>
          </w:tcPr>
          <w:p w14:paraId="130D824D" w14:textId="77777777" w:rsidR="00516B32" w:rsidRPr="00516B32" w:rsidRDefault="00516B32" w:rsidP="008063E1">
            <w:pPr>
              <w:pStyle w:val="Gwkatablicy"/>
            </w:pPr>
            <w:r w:rsidRPr="00516B32">
              <w:t>Handel; naprawa pojazdów samochodowych</w:t>
            </w:r>
            <w:r w:rsidRPr="00516B32">
              <w:rPr>
                <w:vertAlign w:val="superscript"/>
              </w:rPr>
              <w:t> </w:t>
            </w:r>
            <w:r w:rsidRPr="008063E1">
              <w:rPr>
                <w:sz w:val="16"/>
                <w:szCs w:val="16"/>
                <w:vertAlign w:val="superscript"/>
              </w:rPr>
              <w:sym w:font="Symbol" w:char="F044"/>
            </w:r>
            <w:r w:rsidRPr="00516B32">
              <w:t>; transport i gospodarka magazynowa; zakwaterowanie i gastronomia</w:t>
            </w:r>
            <w:r w:rsidR="008063E1" w:rsidRPr="008063E1">
              <w:rPr>
                <w:sz w:val="16"/>
                <w:szCs w:val="16"/>
                <w:vertAlign w:val="superscript"/>
              </w:rPr>
              <w:t xml:space="preserve"> </w:t>
            </w:r>
            <w:r w:rsidRPr="008063E1">
              <w:rPr>
                <w:sz w:val="16"/>
                <w:szCs w:val="16"/>
                <w:vertAlign w:val="superscript"/>
              </w:rPr>
              <w:sym w:font="Symbol" w:char="F044"/>
            </w:r>
            <w:r w:rsidRPr="00516B32">
              <w:rPr>
                <w:caps/>
              </w:rPr>
              <w:t xml:space="preserve">; </w:t>
            </w:r>
            <w:r w:rsidRPr="00516B32">
              <w:t>informacja i komunikacja</w:t>
            </w:r>
          </w:p>
          <w:p w14:paraId="084C7D4C" w14:textId="77777777" w:rsidR="00516B32" w:rsidRPr="00516B32" w:rsidRDefault="00516B32" w:rsidP="008063E1">
            <w:pPr>
              <w:pStyle w:val="Gwkatablicyang"/>
            </w:pPr>
            <w:r w:rsidRPr="008063E1">
              <w:rPr>
                <w:spacing w:val="0"/>
              </w:rPr>
              <w:t xml:space="preserve">Trade; repair </w:t>
            </w:r>
            <w:r w:rsidR="008063E1">
              <w:rPr>
                <w:spacing w:val="0"/>
              </w:rPr>
              <w:br/>
            </w:r>
            <w:r w:rsidRPr="008063E1">
              <w:rPr>
                <w:spacing w:val="0"/>
              </w:rPr>
              <w:t>of motor vehicles</w:t>
            </w:r>
            <w:r w:rsidR="008063E1" w:rsidRPr="008063E1">
              <w:rPr>
                <w:spacing w:val="0"/>
                <w:vertAlign w:val="superscript"/>
              </w:rPr>
              <w:t xml:space="preserve"> </w:t>
            </w:r>
            <w:r w:rsidRPr="008063E1">
              <w:rPr>
                <w:spacing w:val="0"/>
                <w:vertAlign w:val="superscript"/>
              </w:rPr>
              <w:sym w:font="Symbol" w:char="F044"/>
            </w:r>
            <w:r w:rsidRPr="008063E1">
              <w:rPr>
                <w:spacing w:val="0"/>
              </w:rPr>
              <w:t>;</w:t>
            </w:r>
            <w:r w:rsidRPr="00516B32">
              <w:t xml:space="preserve"> transportation and storage; accommodation and catering</w:t>
            </w:r>
            <w:r w:rsidR="008063E1" w:rsidRPr="008063E1">
              <w:rPr>
                <w:sz w:val="16"/>
                <w:szCs w:val="16"/>
                <w:vertAlign w:val="superscript"/>
              </w:rPr>
              <w:t xml:space="preserve"> </w:t>
            </w:r>
            <w:r w:rsidRPr="008063E1">
              <w:rPr>
                <w:sz w:val="16"/>
                <w:szCs w:val="16"/>
                <w:vertAlign w:val="superscript"/>
              </w:rPr>
              <w:sym w:font="Symbol" w:char="F044"/>
            </w:r>
            <w:r w:rsidRPr="00516B32">
              <w:t>; information and communication</w:t>
            </w:r>
          </w:p>
        </w:tc>
        <w:tc>
          <w:tcPr>
            <w:tcW w:w="555" w:type="pct"/>
            <w:tcBorders>
              <w:right w:val="nil"/>
            </w:tcBorders>
            <w:shd w:val="clear" w:color="auto" w:fill="auto"/>
            <w:vAlign w:val="center"/>
          </w:tcPr>
          <w:p w14:paraId="796F7E5C" w14:textId="3C6C9D1F" w:rsidR="00516B32" w:rsidRPr="00516B32" w:rsidRDefault="00516B32" w:rsidP="008063E1">
            <w:pPr>
              <w:pStyle w:val="Gwkatablicy"/>
              <w:rPr>
                <w:caps/>
                <w:vertAlign w:val="superscript"/>
              </w:rPr>
            </w:pPr>
            <w:r w:rsidRPr="00516B32">
              <w:t xml:space="preserve">Działalność finansowa </w:t>
            </w:r>
            <w:r w:rsidRPr="00516B32">
              <w:br/>
              <w:t>i ubezpieczeniowa; obsługa rynku nieruchomości</w:t>
            </w:r>
            <w:r w:rsidR="008063E1" w:rsidRPr="008063E1">
              <w:rPr>
                <w:sz w:val="16"/>
                <w:szCs w:val="16"/>
                <w:vertAlign w:val="superscript"/>
              </w:rPr>
              <w:t xml:space="preserve"> </w:t>
            </w:r>
            <w:r w:rsidRPr="008063E1">
              <w:rPr>
                <w:sz w:val="16"/>
                <w:szCs w:val="16"/>
                <w:vertAlign w:val="superscript"/>
              </w:rPr>
              <w:sym w:font="Symbol" w:char="F044"/>
            </w:r>
          </w:p>
          <w:p w14:paraId="454F80A3" w14:textId="77777777" w:rsidR="00516B32" w:rsidRPr="00516B32" w:rsidRDefault="00516B32" w:rsidP="008063E1">
            <w:pPr>
              <w:pStyle w:val="Gwkatablicyang"/>
            </w:pPr>
            <w:r w:rsidRPr="00516B32">
              <w:t xml:space="preserve">Financial and insurance activities; real </w:t>
            </w:r>
            <w:r w:rsidRPr="00516B32">
              <w:br/>
              <w:t xml:space="preserve">estate </w:t>
            </w:r>
            <w:r w:rsidRPr="00516B32">
              <w:br/>
              <w:t>activities</w:t>
            </w:r>
          </w:p>
        </w:tc>
        <w:tc>
          <w:tcPr>
            <w:tcW w:w="374" w:type="pct"/>
            <w:tcBorders>
              <w:right w:val="nil"/>
            </w:tcBorders>
            <w:shd w:val="clear" w:color="auto" w:fill="auto"/>
            <w:vAlign w:val="center"/>
          </w:tcPr>
          <w:p w14:paraId="1606D8BD" w14:textId="77777777" w:rsidR="00516B32" w:rsidRPr="00516B32" w:rsidRDefault="00516B32" w:rsidP="008063E1">
            <w:pPr>
              <w:pStyle w:val="Gwkatablicy"/>
              <w:rPr>
                <w:lang w:val="en-US"/>
              </w:rPr>
            </w:pPr>
            <w:proofErr w:type="spellStart"/>
            <w:r w:rsidRPr="00516B32">
              <w:rPr>
                <w:lang w:val="en-US"/>
              </w:rPr>
              <w:t>Pozostałe</w:t>
            </w:r>
            <w:proofErr w:type="spellEnd"/>
            <w:r w:rsidRPr="00516B32">
              <w:rPr>
                <w:lang w:val="en-US"/>
              </w:rPr>
              <w:t xml:space="preserve"> </w:t>
            </w:r>
            <w:proofErr w:type="spellStart"/>
            <w:r w:rsidRPr="00516B32">
              <w:rPr>
                <w:lang w:val="en-US"/>
              </w:rPr>
              <w:t>usługi</w:t>
            </w:r>
            <w:proofErr w:type="spellEnd"/>
          </w:p>
          <w:p w14:paraId="1FB5973D" w14:textId="77777777" w:rsidR="00516B32" w:rsidRPr="00516B32" w:rsidRDefault="00516B32" w:rsidP="008063E1">
            <w:pPr>
              <w:pStyle w:val="Gwkatablicyang"/>
            </w:pPr>
            <w:r w:rsidRPr="00516B32">
              <w:t>Other services</w:t>
            </w:r>
          </w:p>
        </w:tc>
      </w:tr>
      <w:tr w:rsidR="00516B32" w:rsidRPr="00516B32" w14:paraId="539A32E2" w14:textId="77777777" w:rsidTr="00BD4888">
        <w:trPr>
          <w:cantSplit/>
          <w:trHeight w:val="340"/>
          <w:jc w:val="center"/>
        </w:trPr>
        <w:tc>
          <w:tcPr>
            <w:tcW w:w="1111" w:type="pct"/>
            <w:vMerge/>
            <w:tcBorders>
              <w:left w:val="nil"/>
              <w:bottom w:val="single" w:sz="4" w:space="0" w:color="auto"/>
            </w:tcBorders>
            <w:shd w:val="clear" w:color="auto" w:fill="auto"/>
            <w:vAlign w:val="center"/>
          </w:tcPr>
          <w:p w14:paraId="52B5FEBA" w14:textId="77777777" w:rsidR="00516B32" w:rsidRPr="00516B32" w:rsidRDefault="00516B32" w:rsidP="00516B32">
            <w:pPr>
              <w:spacing w:after="0" w:line="144" w:lineRule="exact"/>
              <w:jc w:val="center"/>
              <w:rPr>
                <w:rFonts w:eastAsia="Times New Roman" w:cs="Times New Roman"/>
                <w:sz w:val="14"/>
                <w:szCs w:val="20"/>
                <w:lang w:val="en-US" w:eastAsia="pl-PL"/>
              </w:rPr>
            </w:pPr>
          </w:p>
        </w:tc>
        <w:tc>
          <w:tcPr>
            <w:tcW w:w="3889" w:type="pct"/>
            <w:gridSpan w:val="7"/>
            <w:tcBorders>
              <w:bottom w:val="single" w:sz="4" w:space="0" w:color="auto"/>
              <w:right w:val="nil"/>
            </w:tcBorders>
            <w:vAlign w:val="center"/>
          </w:tcPr>
          <w:p w14:paraId="2AF9FE36" w14:textId="500FC63F" w:rsidR="00516B32" w:rsidRPr="00516B32" w:rsidRDefault="00516B32" w:rsidP="008063E1">
            <w:pPr>
              <w:pStyle w:val="Gwkatablicy"/>
            </w:pPr>
            <w:r w:rsidRPr="00516B32">
              <w:t xml:space="preserve">w mln zł         </w:t>
            </w:r>
            <w:r w:rsidR="00F83E21">
              <w:rPr>
                <w:color w:val="4D4D4D"/>
              </w:rPr>
              <w:t xml:space="preserve"> in milion PLN</w:t>
            </w:r>
          </w:p>
        </w:tc>
      </w:tr>
      <w:tr w:rsidR="00251544" w:rsidRPr="00516B32" w14:paraId="100C7803" w14:textId="77777777" w:rsidTr="00251544">
        <w:trPr>
          <w:cantSplit/>
          <w:jc w:val="center"/>
        </w:trPr>
        <w:tc>
          <w:tcPr>
            <w:tcW w:w="1111" w:type="pct"/>
            <w:tcBorders>
              <w:top w:val="nil"/>
              <w:left w:val="nil"/>
              <w:bottom w:val="nil"/>
              <w:right w:val="single" w:sz="4" w:space="0" w:color="auto"/>
            </w:tcBorders>
            <w:vAlign w:val="bottom"/>
          </w:tcPr>
          <w:p w14:paraId="5D9EFD10" w14:textId="48480C83" w:rsidR="00251544" w:rsidRPr="00516B32" w:rsidRDefault="00251544" w:rsidP="00251544">
            <w:pPr>
              <w:pStyle w:val="Boczek4"/>
              <w:spacing w:before="60"/>
              <w:rPr>
                <w:lang w:val="en-US"/>
              </w:rPr>
            </w:pPr>
            <w:r w:rsidRPr="00481785">
              <w:t xml:space="preserve">2020 </w:t>
            </w:r>
            <w:r w:rsidRPr="00481785">
              <w:tab/>
            </w:r>
          </w:p>
        </w:tc>
        <w:tc>
          <w:tcPr>
            <w:tcW w:w="463" w:type="pct"/>
            <w:tcBorders>
              <w:top w:val="nil"/>
              <w:left w:val="single" w:sz="4" w:space="0" w:color="auto"/>
              <w:bottom w:val="nil"/>
              <w:right w:val="single" w:sz="4" w:space="0" w:color="auto"/>
            </w:tcBorders>
            <w:shd w:val="clear" w:color="auto" w:fill="auto"/>
          </w:tcPr>
          <w:p w14:paraId="375F3D68" w14:textId="45FE17A0" w:rsidR="00251544" w:rsidRPr="00516B32" w:rsidRDefault="00251544" w:rsidP="00251544">
            <w:pPr>
              <w:pStyle w:val="Wartocitablicy"/>
              <w:spacing w:before="60"/>
              <w:rPr>
                <w:noProof/>
                <w:lang w:val="en-US"/>
              </w:rPr>
            </w:pPr>
            <w:r w:rsidRPr="00481785">
              <w:t>285</w:t>
            </w:r>
            <w:r>
              <w:t>751</w:t>
            </w:r>
          </w:p>
        </w:tc>
        <w:tc>
          <w:tcPr>
            <w:tcW w:w="459" w:type="pct"/>
            <w:tcBorders>
              <w:top w:val="nil"/>
              <w:left w:val="single" w:sz="4" w:space="0" w:color="auto"/>
              <w:bottom w:val="nil"/>
              <w:right w:val="single" w:sz="4" w:space="0" w:color="auto"/>
            </w:tcBorders>
            <w:vAlign w:val="bottom"/>
          </w:tcPr>
          <w:p w14:paraId="5BC39C84" w14:textId="54553073" w:rsidR="00251544" w:rsidRPr="00516B32" w:rsidRDefault="00251544" w:rsidP="00882EDF">
            <w:pPr>
              <w:pStyle w:val="Wartocitablicy"/>
              <w:spacing w:before="60"/>
              <w:rPr>
                <w:noProof/>
                <w:lang w:val="en-US"/>
              </w:rPr>
            </w:pPr>
            <w:r w:rsidRPr="00481785">
              <w:rPr>
                <w:noProof/>
              </w:rPr>
              <w:t>9</w:t>
            </w:r>
            <w:r w:rsidR="00882EDF">
              <w:rPr>
                <w:noProof/>
              </w:rPr>
              <w:t>3</w:t>
            </w:r>
          </w:p>
        </w:tc>
        <w:tc>
          <w:tcPr>
            <w:tcW w:w="555" w:type="pct"/>
            <w:tcBorders>
              <w:top w:val="nil"/>
              <w:left w:val="single" w:sz="4" w:space="0" w:color="auto"/>
              <w:bottom w:val="nil"/>
              <w:right w:val="single" w:sz="4" w:space="0" w:color="auto"/>
            </w:tcBorders>
            <w:vAlign w:val="bottom"/>
          </w:tcPr>
          <w:p w14:paraId="7A5856B5" w14:textId="356E36F4" w:rsidR="00251544" w:rsidRPr="00516B32" w:rsidRDefault="00882EDF" w:rsidP="00251544">
            <w:pPr>
              <w:pStyle w:val="Wartocitablicy"/>
              <w:spacing w:before="60"/>
              <w:rPr>
                <w:noProof/>
              </w:rPr>
            </w:pPr>
            <w:r>
              <w:rPr>
                <w:noProof/>
              </w:rPr>
              <w:t>27756</w:t>
            </w:r>
          </w:p>
        </w:tc>
        <w:tc>
          <w:tcPr>
            <w:tcW w:w="557" w:type="pct"/>
            <w:tcBorders>
              <w:top w:val="nil"/>
              <w:left w:val="single" w:sz="4" w:space="0" w:color="auto"/>
              <w:bottom w:val="nil"/>
              <w:right w:val="single" w:sz="4" w:space="0" w:color="auto"/>
            </w:tcBorders>
            <w:vAlign w:val="bottom"/>
          </w:tcPr>
          <w:p w14:paraId="2A034708" w14:textId="04574A52" w:rsidR="00251544" w:rsidRPr="00516B32" w:rsidRDefault="00882EDF" w:rsidP="00251544">
            <w:pPr>
              <w:pStyle w:val="Wartocitablicy"/>
              <w:spacing w:before="60"/>
              <w:rPr>
                <w:noProof/>
              </w:rPr>
            </w:pPr>
            <w:r>
              <w:rPr>
                <w:noProof/>
              </w:rPr>
              <w:t>20229</w:t>
            </w:r>
          </w:p>
        </w:tc>
        <w:tc>
          <w:tcPr>
            <w:tcW w:w="926" w:type="pct"/>
            <w:tcBorders>
              <w:top w:val="nil"/>
              <w:left w:val="single" w:sz="4" w:space="0" w:color="auto"/>
              <w:bottom w:val="nil"/>
              <w:right w:val="single" w:sz="4" w:space="0" w:color="auto"/>
            </w:tcBorders>
            <w:vAlign w:val="bottom"/>
          </w:tcPr>
          <w:p w14:paraId="5AC8B953" w14:textId="1EED477B" w:rsidR="00251544" w:rsidRPr="00516B32" w:rsidRDefault="00882EDF" w:rsidP="00251544">
            <w:pPr>
              <w:pStyle w:val="Wartocitablicy"/>
              <w:spacing w:before="60"/>
              <w:rPr>
                <w:noProof/>
              </w:rPr>
            </w:pPr>
            <w:r>
              <w:rPr>
                <w:noProof/>
              </w:rPr>
              <w:t>104890</w:t>
            </w:r>
          </w:p>
        </w:tc>
        <w:tc>
          <w:tcPr>
            <w:tcW w:w="555" w:type="pct"/>
            <w:tcBorders>
              <w:top w:val="nil"/>
              <w:left w:val="single" w:sz="4" w:space="0" w:color="auto"/>
              <w:bottom w:val="nil"/>
              <w:right w:val="single" w:sz="4" w:space="0" w:color="auto"/>
            </w:tcBorders>
            <w:vAlign w:val="bottom"/>
          </w:tcPr>
          <w:p w14:paraId="617A8090" w14:textId="2DD481CF" w:rsidR="00251544" w:rsidRPr="00516B32" w:rsidRDefault="00882EDF" w:rsidP="00251544">
            <w:pPr>
              <w:pStyle w:val="Wartocitablicy"/>
              <w:spacing w:before="60"/>
              <w:rPr>
                <w:noProof/>
              </w:rPr>
            </w:pPr>
            <w:r>
              <w:rPr>
                <w:noProof/>
              </w:rPr>
              <w:t>48655</w:t>
            </w:r>
          </w:p>
        </w:tc>
        <w:tc>
          <w:tcPr>
            <w:tcW w:w="374" w:type="pct"/>
            <w:tcBorders>
              <w:top w:val="nil"/>
              <w:left w:val="single" w:sz="4" w:space="0" w:color="auto"/>
              <w:bottom w:val="nil"/>
              <w:right w:val="nil"/>
            </w:tcBorders>
            <w:vAlign w:val="bottom"/>
          </w:tcPr>
          <w:p w14:paraId="33A3053B" w14:textId="160BE314" w:rsidR="00251544" w:rsidRPr="00516B32" w:rsidRDefault="00882EDF" w:rsidP="00251544">
            <w:pPr>
              <w:pStyle w:val="Wartocitablicy"/>
              <w:spacing w:before="60"/>
              <w:rPr>
                <w:noProof/>
              </w:rPr>
            </w:pPr>
            <w:r>
              <w:rPr>
                <w:noProof/>
              </w:rPr>
              <w:t>84128</w:t>
            </w:r>
          </w:p>
        </w:tc>
      </w:tr>
      <w:tr w:rsidR="00251544" w:rsidRPr="00516B32" w14:paraId="2477F399" w14:textId="77777777" w:rsidTr="00251544">
        <w:trPr>
          <w:cantSplit/>
          <w:jc w:val="center"/>
        </w:trPr>
        <w:tc>
          <w:tcPr>
            <w:tcW w:w="1111" w:type="pct"/>
            <w:tcBorders>
              <w:top w:val="nil"/>
              <w:left w:val="nil"/>
              <w:bottom w:val="nil"/>
              <w:right w:val="single" w:sz="4" w:space="0" w:color="auto"/>
            </w:tcBorders>
            <w:vAlign w:val="bottom"/>
          </w:tcPr>
          <w:p w14:paraId="4964BAD2" w14:textId="4FAF0F34" w:rsidR="00251544" w:rsidRPr="00251544" w:rsidRDefault="00251544" w:rsidP="00BE3C62">
            <w:pPr>
              <w:pStyle w:val="Boczek4"/>
              <w:spacing w:before="200"/>
            </w:pPr>
            <w:r w:rsidRPr="00251544">
              <w:t xml:space="preserve">2021 </w:t>
            </w:r>
            <w:r w:rsidRPr="00251544">
              <w:tab/>
            </w:r>
          </w:p>
        </w:tc>
        <w:tc>
          <w:tcPr>
            <w:tcW w:w="463" w:type="pct"/>
            <w:tcBorders>
              <w:top w:val="nil"/>
              <w:left w:val="single" w:sz="4" w:space="0" w:color="auto"/>
              <w:bottom w:val="nil"/>
              <w:right w:val="single" w:sz="4" w:space="0" w:color="auto"/>
            </w:tcBorders>
            <w:shd w:val="clear" w:color="auto" w:fill="auto"/>
          </w:tcPr>
          <w:p w14:paraId="385FD8D1" w14:textId="7D86817F" w:rsidR="00251544" w:rsidRPr="00251544" w:rsidRDefault="00882EDF" w:rsidP="00BE3C62">
            <w:pPr>
              <w:pStyle w:val="Wartocitablicy"/>
              <w:spacing w:before="200"/>
              <w:rPr>
                <w:noProof/>
                <w:lang w:val="en-US"/>
              </w:rPr>
            </w:pPr>
            <w:r>
              <w:rPr>
                <w:noProof/>
                <w:lang w:val="en-US"/>
              </w:rPr>
              <w:t>311125</w:t>
            </w:r>
          </w:p>
        </w:tc>
        <w:tc>
          <w:tcPr>
            <w:tcW w:w="459" w:type="pct"/>
            <w:tcBorders>
              <w:top w:val="nil"/>
              <w:left w:val="single" w:sz="4" w:space="0" w:color="auto"/>
              <w:bottom w:val="nil"/>
              <w:right w:val="single" w:sz="4" w:space="0" w:color="auto"/>
            </w:tcBorders>
            <w:vAlign w:val="bottom"/>
          </w:tcPr>
          <w:p w14:paraId="500D8B30" w14:textId="572C93F3" w:rsidR="00251544" w:rsidRPr="00251544" w:rsidRDefault="00882EDF" w:rsidP="00BE3C62">
            <w:pPr>
              <w:pStyle w:val="Wartocitablicy"/>
              <w:spacing w:before="200"/>
              <w:rPr>
                <w:noProof/>
              </w:rPr>
            </w:pPr>
            <w:r>
              <w:rPr>
                <w:noProof/>
              </w:rPr>
              <w:t>102</w:t>
            </w:r>
          </w:p>
        </w:tc>
        <w:tc>
          <w:tcPr>
            <w:tcW w:w="555" w:type="pct"/>
            <w:tcBorders>
              <w:top w:val="nil"/>
              <w:left w:val="single" w:sz="4" w:space="0" w:color="auto"/>
              <w:bottom w:val="nil"/>
              <w:right w:val="single" w:sz="4" w:space="0" w:color="auto"/>
            </w:tcBorders>
            <w:vAlign w:val="bottom"/>
          </w:tcPr>
          <w:p w14:paraId="32A1924C" w14:textId="603EF97E" w:rsidR="00251544" w:rsidRPr="00251544" w:rsidRDefault="00882EDF" w:rsidP="00BE3C62">
            <w:pPr>
              <w:pStyle w:val="Wartocitablicy"/>
              <w:spacing w:before="200"/>
              <w:rPr>
                <w:noProof/>
              </w:rPr>
            </w:pPr>
            <w:r>
              <w:rPr>
                <w:noProof/>
              </w:rPr>
              <w:t>29825</w:t>
            </w:r>
          </w:p>
        </w:tc>
        <w:tc>
          <w:tcPr>
            <w:tcW w:w="557" w:type="pct"/>
            <w:tcBorders>
              <w:top w:val="nil"/>
              <w:left w:val="single" w:sz="4" w:space="0" w:color="auto"/>
              <w:bottom w:val="nil"/>
              <w:right w:val="single" w:sz="4" w:space="0" w:color="auto"/>
            </w:tcBorders>
            <w:vAlign w:val="bottom"/>
          </w:tcPr>
          <w:p w14:paraId="7B7629A0" w14:textId="23CAD587" w:rsidR="00251544" w:rsidRPr="00251544" w:rsidRDefault="00882EDF" w:rsidP="00BE3C62">
            <w:pPr>
              <w:pStyle w:val="Wartocitablicy"/>
              <w:spacing w:before="200"/>
              <w:rPr>
                <w:noProof/>
              </w:rPr>
            </w:pPr>
            <w:r>
              <w:rPr>
                <w:noProof/>
              </w:rPr>
              <w:t>18681</w:t>
            </w:r>
          </w:p>
        </w:tc>
        <w:tc>
          <w:tcPr>
            <w:tcW w:w="926" w:type="pct"/>
            <w:tcBorders>
              <w:top w:val="nil"/>
              <w:left w:val="single" w:sz="4" w:space="0" w:color="auto"/>
              <w:bottom w:val="nil"/>
              <w:right w:val="single" w:sz="4" w:space="0" w:color="auto"/>
            </w:tcBorders>
            <w:vAlign w:val="bottom"/>
          </w:tcPr>
          <w:p w14:paraId="7F27CBEB" w14:textId="0FDBFD92" w:rsidR="00251544" w:rsidRPr="00251544" w:rsidRDefault="00882EDF" w:rsidP="00BE3C62">
            <w:pPr>
              <w:pStyle w:val="Wartocitablicy"/>
              <w:spacing w:before="200"/>
              <w:rPr>
                <w:noProof/>
              </w:rPr>
            </w:pPr>
            <w:r>
              <w:rPr>
                <w:noProof/>
              </w:rPr>
              <w:t>117883</w:t>
            </w:r>
          </w:p>
        </w:tc>
        <w:tc>
          <w:tcPr>
            <w:tcW w:w="555" w:type="pct"/>
            <w:tcBorders>
              <w:top w:val="nil"/>
              <w:left w:val="single" w:sz="4" w:space="0" w:color="auto"/>
              <w:bottom w:val="nil"/>
              <w:right w:val="single" w:sz="4" w:space="0" w:color="auto"/>
            </w:tcBorders>
            <w:vAlign w:val="bottom"/>
          </w:tcPr>
          <w:p w14:paraId="34C6ECAF" w14:textId="4C84A9FB" w:rsidR="00251544" w:rsidRPr="00251544" w:rsidRDefault="00882EDF" w:rsidP="00BE3C62">
            <w:pPr>
              <w:pStyle w:val="Wartocitablicy"/>
              <w:spacing w:before="200"/>
              <w:rPr>
                <w:noProof/>
              </w:rPr>
            </w:pPr>
            <w:r>
              <w:rPr>
                <w:noProof/>
              </w:rPr>
              <w:t>50672</w:t>
            </w:r>
          </w:p>
        </w:tc>
        <w:tc>
          <w:tcPr>
            <w:tcW w:w="374" w:type="pct"/>
            <w:tcBorders>
              <w:top w:val="nil"/>
              <w:left w:val="single" w:sz="4" w:space="0" w:color="auto"/>
              <w:bottom w:val="nil"/>
              <w:right w:val="nil"/>
            </w:tcBorders>
            <w:vAlign w:val="bottom"/>
          </w:tcPr>
          <w:p w14:paraId="4E72C838" w14:textId="611336ED" w:rsidR="00251544" w:rsidRPr="00251544" w:rsidRDefault="00882EDF" w:rsidP="00BE3C62">
            <w:pPr>
              <w:pStyle w:val="Wartocitablicy"/>
              <w:spacing w:before="200"/>
              <w:rPr>
                <w:noProof/>
              </w:rPr>
            </w:pPr>
            <w:r>
              <w:rPr>
                <w:noProof/>
              </w:rPr>
              <w:t>93963</w:t>
            </w:r>
          </w:p>
        </w:tc>
      </w:tr>
      <w:tr w:rsidR="00251544" w:rsidRPr="00516B32" w14:paraId="4B8C4976" w14:textId="77777777" w:rsidTr="00251544">
        <w:trPr>
          <w:cantSplit/>
          <w:jc w:val="center"/>
        </w:trPr>
        <w:tc>
          <w:tcPr>
            <w:tcW w:w="1111" w:type="pct"/>
            <w:tcBorders>
              <w:top w:val="nil"/>
              <w:left w:val="nil"/>
              <w:bottom w:val="nil"/>
              <w:right w:val="single" w:sz="4" w:space="0" w:color="auto"/>
            </w:tcBorders>
            <w:vAlign w:val="bottom"/>
          </w:tcPr>
          <w:p w14:paraId="28C8F399" w14:textId="5EFC5254" w:rsidR="00251544" w:rsidRPr="00251544" w:rsidRDefault="00251544" w:rsidP="00BE3C62">
            <w:pPr>
              <w:pStyle w:val="Boczek4"/>
              <w:spacing w:before="200"/>
              <w:rPr>
                <w:b/>
              </w:rPr>
            </w:pPr>
            <w:r w:rsidRPr="00251544">
              <w:rPr>
                <w:b/>
              </w:rPr>
              <w:t>2</w:t>
            </w:r>
            <w:r w:rsidRPr="00BE3C62">
              <w:rPr>
                <w:b/>
              </w:rPr>
              <w:t>022</w:t>
            </w:r>
            <w:r w:rsidR="0072271A">
              <w:rPr>
                <w:b/>
              </w:rPr>
              <w:t xml:space="preserve"> </w:t>
            </w:r>
            <w:r w:rsidRPr="00251544">
              <w:tab/>
            </w:r>
          </w:p>
        </w:tc>
        <w:tc>
          <w:tcPr>
            <w:tcW w:w="463" w:type="pct"/>
            <w:tcBorders>
              <w:top w:val="nil"/>
              <w:left w:val="single" w:sz="4" w:space="0" w:color="auto"/>
              <w:bottom w:val="nil"/>
              <w:right w:val="single" w:sz="4" w:space="0" w:color="auto"/>
            </w:tcBorders>
            <w:shd w:val="clear" w:color="auto" w:fill="auto"/>
          </w:tcPr>
          <w:p w14:paraId="40360535" w14:textId="2C22E737" w:rsidR="00251544" w:rsidRPr="00251544" w:rsidRDefault="00882EDF" w:rsidP="00BE3C62">
            <w:pPr>
              <w:pStyle w:val="Wartocitablicy"/>
              <w:spacing w:before="200"/>
              <w:rPr>
                <w:b/>
                <w:noProof/>
                <w:lang w:val="en-US"/>
              </w:rPr>
            </w:pPr>
            <w:r>
              <w:rPr>
                <w:b/>
                <w:noProof/>
                <w:lang w:val="en-US"/>
              </w:rPr>
              <w:t>381772</w:t>
            </w:r>
          </w:p>
        </w:tc>
        <w:tc>
          <w:tcPr>
            <w:tcW w:w="459" w:type="pct"/>
            <w:tcBorders>
              <w:top w:val="nil"/>
              <w:left w:val="single" w:sz="4" w:space="0" w:color="auto"/>
              <w:bottom w:val="nil"/>
              <w:right w:val="single" w:sz="4" w:space="0" w:color="auto"/>
            </w:tcBorders>
            <w:vAlign w:val="bottom"/>
          </w:tcPr>
          <w:p w14:paraId="737286CF" w14:textId="6434B335" w:rsidR="00251544" w:rsidRPr="00251544" w:rsidRDefault="00882EDF" w:rsidP="00BE3C62">
            <w:pPr>
              <w:pStyle w:val="Wartocitablicy"/>
              <w:spacing w:before="200"/>
              <w:rPr>
                <w:b/>
                <w:noProof/>
              </w:rPr>
            </w:pPr>
            <w:r>
              <w:rPr>
                <w:b/>
                <w:noProof/>
              </w:rPr>
              <w:t>142</w:t>
            </w:r>
          </w:p>
        </w:tc>
        <w:tc>
          <w:tcPr>
            <w:tcW w:w="555" w:type="pct"/>
            <w:tcBorders>
              <w:top w:val="nil"/>
              <w:left w:val="single" w:sz="4" w:space="0" w:color="auto"/>
              <w:bottom w:val="nil"/>
              <w:right w:val="single" w:sz="4" w:space="0" w:color="auto"/>
            </w:tcBorders>
            <w:vAlign w:val="bottom"/>
          </w:tcPr>
          <w:p w14:paraId="0BAABB1F" w14:textId="6AF64238" w:rsidR="00251544" w:rsidRPr="00251544" w:rsidRDefault="00882EDF" w:rsidP="00BE3C62">
            <w:pPr>
              <w:pStyle w:val="Wartocitablicy"/>
              <w:spacing w:before="200"/>
              <w:rPr>
                <w:b/>
                <w:noProof/>
              </w:rPr>
            </w:pPr>
            <w:r>
              <w:rPr>
                <w:b/>
                <w:noProof/>
              </w:rPr>
              <w:t>41834</w:t>
            </w:r>
          </w:p>
        </w:tc>
        <w:tc>
          <w:tcPr>
            <w:tcW w:w="557" w:type="pct"/>
            <w:tcBorders>
              <w:top w:val="nil"/>
              <w:left w:val="single" w:sz="4" w:space="0" w:color="auto"/>
              <w:bottom w:val="nil"/>
              <w:right w:val="single" w:sz="4" w:space="0" w:color="auto"/>
            </w:tcBorders>
            <w:vAlign w:val="bottom"/>
          </w:tcPr>
          <w:p w14:paraId="2FD95AEC" w14:textId="376E5630" w:rsidR="00251544" w:rsidRPr="00251544" w:rsidRDefault="00882EDF" w:rsidP="00BE3C62">
            <w:pPr>
              <w:pStyle w:val="Wartocitablicy"/>
              <w:spacing w:before="200"/>
              <w:rPr>
                <w:b/>
                <w:noProof/>
              </w:rPr>
            </w:pPr>
            <w:r>
              <w:rPr>
                <w:b/>
                <w:noProof/>
              </w:rPr>
              <w:t>21990</w:t>
            </w:r>
          </w:p>
        </w:tc>
        <w:tc>
          <w:tcPr>
            <w:tcW w:w="926" w:type="pct"/>
            <w:tcBorders>
              <w:top w:val="nil"/>
              <w:left w:val="single" w:sz="4" w:space="0" w:color="auto"/>
              <w:bottom w:val="nil"/>
              <w:right w:val="single" w:sz="4" w:space="0" w:color="auto"/>
            </w:tcBorders>
            <w:vAlign w:val="bottom"/>
          </w:tcPr>
          <w:p w14:paraId="4081CE3A" w14:textId="059B933F" w:rsidR="00251544" w:rsidRPr="00251544" w:rsidRDefault="00882EDF" w:rsidP="00BE3C62">
            <w:pPr>
              <w:pStyle w:val="Wartocitablicy"/>
              <w:spacing w:before="200"/>
              <w:rPr>
                <w:b/>
                <w:noProof/>
              </w:rPr>
            </w:pPr>
            <w:r>
              <w:rPr>
                <w:b/>
                <w:noProof/>
              </w:rPr>
              <w:t>140532</w:t>
            </w:r>
          </w:p>
        </w:tc>
        <w:tc>
          <w:tcPr>
            <w:tcW w:w="555" w:type="pct"/>
            <w:tcBorders>
              <w:top w:val="nil"/>
              <w:left w:val="single" w:sz="4" w:space="0" w:color="auto"/>
              <w:bottom w:val="nil"/>
              <w:right w:val="single" w:sz="4" w:space="0" w:color="auto"/>
            </w:tcBorders>
            <w:vAlign w:val="bottom"/>
          </w:tcPr>
          <w:p w14:paraId="4ED14D47" w14:textId="1879DC7A" w:rsidR="00251544" w:rsidRPr="00251544" w:rsidRDefault="00882EDF" w:rsidP="00BE3C62">
            <w:pPr>
              <w:pStyle w:val="Wartocitablicy"/>
              <w:spacing w:before="200"/>
              <w:rPr>
                <w:b/>
                <w:noProof/>
              </w:rPr>
            </w:pPr>
            <w:r>
              <w:rPr>
                <w:b/>
                <w:noProof/>
              </w:rPr>
              <w:t>71625</w:t>
            </w:r>
          </w:p>
        </w:tc>
        <w:tc>
          <w:tcPr>
            <w:tcW w:w="374" w:type="pct"/>
            <w:tcBorders>
              <w:top w:val="nil"/>
              <w:left w:val="single" w:sz="4" w:space="0" w:color="auto"/>
              <w:bottom w:val="nil"/>
              <w:right w:val="nil"/>
            </w:tcBorders>
            <w:vAlign w:val="bottom"/>
          </w:tcPr>
          <w:p w14:paraId="4E8E7E33" w14:textId="392F18EF" w:rsidR="00251544" w:rsidRPr="00251544" w:rsidRDefault="00882EDF" w:rsidP="00BE3C62">
            <w:pPr>
              <w:pStyle w:val="Wartocitablicy"/>
              <w:spacing w:before="200"/>
              <w:rPr>
                <w:b/>
                <w:noProof/>
              </w:rPr>
            </w:pPr>
            <w:r>
              <w:rPr>
                <w:b/>
                <w:noProof/>
              </w:rPr>
              <w:t>105649</w:t>
            </w:r>
          </w:p>
        </w:tc>
      </w:tr>
    </w:tbl>
    <w:p w14:paraId="31844AD0" w14:textId="77777777" w:rsidR="00D266C4" w:rsidRDefault="00D266C4" w:rsidP="00251544">
      <w:pPr>
        <w:pStyle w:val="Tytutablicy"/>
        <w:spacing w:before="480"/>
      </w:pPr>
    </w:p>
    <w:sectPr w:rsidR="00D266C4" w:rsidSect="00B66927">
      <w:headerReference w:type="even" r:id="rId10"/>
      <w:headerReference w:type="default" r:id="rId11"/>
      <w:pgSz w:w="9979" w:h="14175" w:code="34"/>
      <w:pgMar w:top="1162" w:right="1162" w:bottom="1162" w:left="1162" w:header="408" w:footer="0" w:gutter="0"/>
      <w:pgNumType w:start="243"/>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DBE7A" w14:textId="77777777" w:rsidR="00943B7C" w:rsidRDefault="00943B7C" w:rsidP="004965DA">
      <w:pPr>
        <w:spacing w:after="0" w:line="240" w:lineRule="auto"/>
      </w:pPr>
      <w:r>
        <w:separator/>
      </w:r>
    </w:p>
  </w:endnote>
  <w:endnote w:type="continuationSeparator" w:id="0">
    <w:p w14:paraId="15F04053" w14:textId="77777777" w:rsidR="00943B7C" w:rsidRDefault="00943B7C"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altName w:val="Cambria Math"/>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ADE09" w14:textId="77777777" w:rsidR="00943B7C" w:rsidRDefault="00943B7C" w:rsidP="004965DA">
      <w:pPr>
        <w:spacing w:after="0" w:line="240" w:lineRule="auto"/>
      </w:pPr>
      <w:r>
        <w:separator/>
      </w:r>
    </w:p>
  </w:footnote>
  <w:footnote w:type="continuationSeparator" w:id="0">
    <w:p w14:paraId="398DD6D5" w14:textId="77777777" w:rsidR="00943B7C" w:rsidRDefault="00943B7C"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635309"/>
      <w:docPartObj>
        <w:docPartGallery w:val="Page Numbers (Top of Page)"/>
        <w:docPartUnique/>
      </w:docPartObj>
    </w:sdtPr>
    <w:sdtEndPr/>
    <w:sdtContent>
      <w:p w14:paraId="2D8C1E87" w14:textId="27B6FDB5" w:rsidR="006C2B03" w:rsidRDefault="006C2B03">
        <w:pPr>
          <w:pStyle w:val="Nagwek"/>
        </w:pPr>
        <w:r w:rsidRPr="006C2B03">
          <w:rPr>
            <w:sz w:val="16"/>
            <w:szCs w:val="16"/>
          </w:rPr>
          <w:fldChar w:fldCharType="begin"/>
        </w:r>
        <w:r w:rsidRPr="006C2B03">
          <w:rPr>
            <w:sz w:val="16"/>
            <w:szCs w:val="16"/>
          </w:rPr>
          <w:instrText>PAGE   \* MERGEFORMAT</w:instrText>
        </w:r>
        <w:r w:rsidRPr="006C2B03">
          <w:rPr>
            <w:sz w:val="16"/>
            <w:szCs w:val="16"/>
          </w:rPr>
          <w:fldChar w:fldCharType="separate"/>
        </w:r>
        <w:r w:rsidR="00B66927">
          <w:rPr>
            <w:noProof/>
            <w:sz w:val="16"/>
            <w:szCs w:val="16"/>
          </w:rPr>
          <w:t>246</w:t>
        </w:r>
        <w:r w:rsidRPr="006C2B03">
          <w:rPr>
            <w:sz w:val="16"/>
            <w:szCs w:val="16"/>
          </w:rPr>
          <w:fldChar w:fldCharType="end"/>
        </w:r>
        <w:r>
          <w:tab/>
        </w:r>
        <w:r>
          <w:tab/>
          <w:t>rachunki regionalne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F1CFE" w14:textId="42AD603B" w:rsidR="006C2B03" w:rsidRDefault="006C2B03">
    <w:pPr>
      <w:pStyle w:val="Nagwek"/>
      <w:jc w:val="right"/>
    </w:pPr>
    <w:r>
      <w:t>regional accounts</w:t>
    </w:r>
    <w:r>
      <w:tab/>
    </w:r>
    <w:r>
      <w:tab/>
    </w:r>
    <w:sdt>
      <w:sdtPr>
        <w:id w:val="1749606041"/>
        <w:docPartObj>
          <w:docPartGallery w:val="Page Numbers (Top of Page)"/>
          <w:docPartUnique/>
        </w:docPartObj>
      </w:sdtPr>
      <w:sdtEndPr>
        <w:rPr>
          <w:sz w:val="16"/>
          <w:szCs w:val="16"/>
        </w:rPr>
      </w:sdtEndPr>
      <w:sdtContent>
        <w:r w:rsidRPr="006C2B03">
          <w:rPr>
            <w:sz w:val="16"/>
            <w:szCs w:val="16"/>
          </w:rPr>
          <w:fldChar w:fldCharType="begin"/>
        </w:r>
        <w:r w:rsidRPr="006C2B03">
          <w:rPr>
            <w:sz w:val="16"/>
            <w:szCs w:val="16"/>
          </w:rPr>
          <w:instrText>PAGE   \* MERGEFORMAT</w:instrText>
        </w:r>
        <w:r w:rsidRPr="006C2B03">
          <w:rPr>
            <w:sz w:val="16"/>
            <w:szCs w:val="16"/>
          </w:rPr>
          <w:fldChar w:fldCharType="separate"/>
        </w:r>
        <w:r w:rsidR="00B66927">
          <w:rPr>
            <w:noProof/>
            <w:sz w:val="16"/>
            <w:szCs w:val="16"/>
          </w:rPr>
          <w:t>245</w:t>
        </w:r>
        <w:r w:rsidRPr="006C2B03">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04C63"/>
    <w:rsid w:val="00005A74"/>
    <w:rsid w:val="00007DD2"/>
    <w:rsid w:val="00016572"/>
    <w:rsid w:val="00020B6B"/>
    <w:rsid w:val="00022187"/>
    <w:rsid w:val="00023A14"/>
    <w:rsid w:val="00027880"/>
    <w:rsid w:val="00027B45"/>
    <w:rsid w:val="00027BED"/>
    <w:rsid w:val="00033384"/>
    <w:rsid w:val="00033C27"/>
    <w:rsid w:val="00045B97"/>
    <w:rsid w:val="000641D2"/>
    <w:rsid w:val="00065B24"/>
    <w:rsid w:val="00084DB7"/>
    <w:rsid w:val="0008534E"/>
    <w:rsid w:val="00086ED4"/>
    <w:rsid w:val="000A0B9E"/>
    <w:rsid w:val="000A1A85"/>
    <w:rsid w:val="000A312C"/>
    <w:rsid w:val="000B251B"/>
    <w:rsid w:val="000B5379"/>
    <w:rsid w:val="000B6801"/>
    <w:rsid w:val="000C2020"/>
    <w:rsid w:val="000C7903"/>
    <w:rsid w:val="000D33EE"/>
    <w:rsid w:val="000D6471"/>
    <w:rsid w:val="000E1EE1"/>
    <w:rsid w:val="000E692E"/>
    <w:rsid w:val="00110504"/>
    <w:rsid w:val="001205D2"/>
    <w:rsid w:val="00120B8F"/>
    <w:rsid w:val="00126181"/>
    <w:rsid w:val="00127856"/>
    <w:rsid w:val="00127AC7"/>
    <w:rsid w:val="001310CA"/>
    <w:rsid w:val="001332B3"/>
    <w:rsid w:val="0013336A"/>
    <w:rsid w:val="001338C8"/>
    <w:rsid w:val="00135653"/>
    <w:rsid w:val="00140831"/>
    <w:rsid w:val="00143A66"/>
    <w:rsid w:val="001445B4"/>
    <w:rsid w:val="00145218"/>
    <w:rsid w:val="0014593E"/>
    <w:rsid w:val="00145A4D"/>
    <w:rsid w:val="00147686"/>
    <w:rsid w:val="00147F89"/>
    <w:rsid w:val="00153E6D"/>
    <w:rsid w:val="00166FD2"/>
    <w:rsid w:val="00170BBA"/>
    <w:rsid w:val="00172F3C"/>
    <w:rsid w:val="00182DA5"/>
    <w:rsid w:val="001832F1"/>
    <w:rsid w:val="001921A1"/>
    <w:rsid w:val="00192749"/>
    <w:rsid w:val="00193FFF"/>
    <w:rsid w:val="001963DD"/>
    <w:rsid w:val="001A0F2A"/>
    <w:rsid w:val="001A131A"/>
    <w:rsid w:val="001A416C"/>
    <w:rsid w:val="001A490A"/>
    <w:rsid w:val="001A660F"/>
    <w:rsid w:val="001B4750"/>
    <w:rsid w:val="001B6C43"/>
    <w:rsid w:val="001B6ED3"/>
    <w:rsid w:val="001B7835"/>
    <w:rsid w:val="001C31FF"/>
    <w:rsid w:val="001C342A"/>
    <w:rsid w:val="001C48E1"/>
    <w:rsid w:val="001C4B7A"/>
    <w:rsid w:val="001D15B5"/>
    <w:rsid w:val="001D4331"/>
    <w:rsid w:val="001E0301"/>
    <w:rsid w:val="001E30C9"/>
    <w:rsid w:val="001E6E30"/>
    <w:rsid w:val="001E7242"/>
    <w:rsid w:val="001E792F"/>
    <w:rsid w:val="001F05B3"/>
    <w:rsid w:val="001F2E70"/>
    <w:rsid w:val="001F301B"/>
    <w:rsid w:val="001F53E6"/>
    <w:rsid w:val="00201BF1"/>
    <w:rsid w:val="00202F44"/>
    <w:rsid w:val="00205EF0"/>
    <w:rsid w:val="0020642A"/>
    <w:rsid w:val="00223BA3"/>
    <w:rsid w:val="00232C11"/>
    <w:rsid w:val="002347B9"/>
    <w:rsid w:val="002348C8"/>
    <w:rsid w:val="00237B91"/>
    <w:rsid w:val="002506A1"/>
    <w:rsid w:val="00250DC3"/>
    <w:rsid w:val="00251544"/>
    <w:rsid w:val="00253301"/>
    <w:rsid w:val="002551B3"/>
    <w:rsid w:val="002568B2"/>
    <w:rsid w:val="00256EE0"/>
    <w:rsid w:val="00260B25"/>
    <w:rsid w:val="00260BB0"/>
    <w:rsid w:val="002668E4"/>
    <w:rsid w:val="00271244"/>
    <w:rsid w:val="00272395"/>
    <w:rsid w:val="00277D66"/>
    <w:rsid w:val="002849F5"/>
    <w:rsid w:val="00285F65"/>
    <w:rsid w:val="00286C41"/>
    <w:rsid w:val="0029317E"/>
    <w:rsid w:val="0029330A"/>
    <w:rsid w:val="0029578C"/>
    <w:rsid w:val="002B2AF1"/>
    <w:rsid w:val="002C0C3F"/>
    <w:rsid w:val="002C137A"/>
    <w:rsid w:val="002C29E9"/>
    <w:rsid w:val="002C41B3"/>
    <w:rsid w:val="002C45CC"/>
    <w:rsid w:val="002D1411"/>
    <w:rsid w:val="002D29BB"/>
    <w:rsid w:val="002D44D6"/>
    <w:rsid w:val="002D4C86"/>
    <w:rsid w:val="002E41A6"/>
    <w:rsid w:val="002E56D2"/>
    <w:rsid w:val="002F442E"/>
    <w:rsid w:val="002F6261"/>
    <w:rsid w:val="003008D7"/>
    <w:rsid w:val="003021C3"/>
    <w:rsid w:val="00303F38"/>
    <w:rsid w:val="00304376"/>
    <w:rsid w:val="00306E40"/>
    <w:rsid w:val="00307831"/>
    <w:rsid w:val="00307B23"/>
    <w:rsid w:val="0031044C"/>
    <w:rsid w:val="00314BCB"/>
    <w:rsid w:val="00315B43"/>
    <w:rsid w:val="00320515"/>
    <w:rsid w:val="00321B75"/>
    <w:rsid w:val="00322BC8"/>
    <w:rsid w:val="00324469"/>
    <w:rsid w:val="00331B0C"/>
    <w:rsid w:val="00335012"/>
    <w:rsid w:val="00341EE3"/>
    <w:rsid w:val="0034369C"/>
    <w:rsid w:val="00344E19"/>
    <w:rsid w:val="00345CF5"/>
    <w:rsid w:val="003501A1"/>
    <w:rsid w:val="00372C6E"/>
    <w:rsid w:val="00373EF2"/>
    <w:rsid w:val="00393CF9"/>
    <w:rsid w:val="00397A46"/>
    <w:rsid w:val="003A11E4"/>
    <w:rsid w:val="003A6313"/>
    <w:rsid w:val="003B1A0B"/>
    <w:rsid w:val="003B3202"/>
    <w:rsid w:val="003B5815"/>
    <w:rsid w:val="003C0D09"/>
    <w:rsid w:val="003C480D"/>
    <w:rsid w:val="003C7BC0"/>
    <w:rsid w:val="003D2C0E"/>
    <w:rsid w:val="003D743C"/>
    <w:rsid w:val="003F0717"/>
    <w:rsid w:val="003F687D"/>
    <w:rsid w:val="003F73F6"/>
    <w:rsid w:val="00404EF8"/>
    <w:rsid w:val="00405373"/>
    <w:rsid w:val="00417C93"/>
    <w:rsid w:val="00420290"/>
    <w:rsid w:val="004211E8"/>
    <w:rsid w:val="004245DE"/>
    <w:rsid w:val="00427E3F"/>
    <w:rsid w:val="004367FE"/>
    <w:rsid w:val="00440808"/>
    <w:rsid w:val="00441DA9"/>
    <w:rsid w:val="004427B3"/>
    <w:rsid w:val="00443B95"/>
    <w:rsid w:val="004536CE"/>
    <w:rsid w:val="00453C6A"/>
    <w:rsid w:val="00456F4D"/>
    <w:rsid w:val="00466A9D"/>
    <w:rsid w:val="00470138"/>
    <w:rsid w:val="004721C2"/>
    <w:rsid w:val="00475A89"/>
    <w:rsid w:val="00481785"/>
    <w:rsid w:val="00483583"/>
    <w:rsid w:val="00483B35"/>
    <w:rsid w:val="00486005"/>
    <w:rsid w:val="00486C81"/>
    <w:rsid w:val="004905C2"/>
    <w:rsid w:val="004911E8"/>
    <w:rsid w:val="0049399A"/>
    <w:rsid w:val="004965DA"/>
    <w:rsid w:val="004A3ADE"/>
    <w:rsid w:val="004A69C6"/>
    <w:rsid w:val="004A7A87"/>
    <w:rsid w:val="004B7C76"/>
    <w:rsid w:val="004C5D57"/>
    <w:rsid w:val="004C792B"/>
    <w:rsid w:val="004D0320"/>
    <w:rsid w:val="004D27D2"/>
    <w:rsid w:val="004D3ADE"/>
    <w:rsid w:val="004D5322"/>
    <w:rsid w:val="004D664F"/>
    <w:rsid w:val="004D7E16"/>
    <w:rsid w:val="004E1549"/>
    <w:rsid w:val="004E5047"/>
    <w:rsid w:val="004F2510"/>
    <w:rsid w:val="004F2F49"/>
    <w:rsid w:val="004F68A1"/>
    <w:rsid w:val="005042AA"/>
    <w:rsid w:val="00507E87"/>
    <w:rsid w:val="00510065"/>
    <w:rsid w:val="0051158C"/>
    <w:rsid w:val="00516B32"/>
    <w:rsid w:val="00517FAD"/>
    <w:rsid w:val="00520545"/>
    <w:rsid w:val="0052308E"/>
    <w:rsid w:val="00525623"/>
    <w:rsid w:val="00541071"/>
    <w:rsid w:val="00541B60"/>
    <w:rsid w:val="00546299"/>
    <w:rsid w:val="00550199"/>
    <w:rsid w:val="0055109F"/>
    <w:rsid w:val="005517C7"/>
    <w:rsid w:val="005542A1"/>
    <w:rsid w:val="00556478"/>
    <w:rsid w:val="00556DB3"/>
    <w:rsid w:val="00560CDE"/>
    <w:rsid w:val="00561A74"/>
    <w:rsid w:val="00563530"/>
    <w:rsid w:val="00573C00"/>
    <w:rsid w:val="00576BEB"/>
    <w:rsid w:val="0057704F"/>
    <w:rsid w:val="00590BBE"/>
    <w:rsid w:val="00592938"/>
    <w:rsid w:val="005945A7"/>
    <w:rsid w:val="005A53F8"/>
    <w:rsid w:val="005A6553"/>
    <w:rsid w:val="005A6C90"/>
    <w:rsid w:val="005B5896"/>
    <w:rsid w:val="005C46D9"/>
    <w:rsid w:val="005C7348"/>
    <w:rsid w:val="005D1C04"/>
    <w:rsid w:val="005D275D"/>
    <w:rsid w:val="005D37C9"/>
    <w:rsid w:val="005E7E82"/>
    <w:rsid w:val="005F2707"/>
    <w:rsid w:val="006016A2"/>
    <w:rsid w:val="00601768"/>
    <w:rsid w:val="006120BE"/>
    <w:rsid w:val="0061585D"/>
    <w:rsid w:val="00622665"/>
    <w:rsid w:val="00625387"/>
    <w:rsid w:val="006256CA"/>
    <w:rsid w:val="00625E5A"/>
    <w:rsid w:val="00632776"/>
    <w:rsid w:val="00632E27"/>
    <w:rsid w:val="00635B03"/>
    <w:rsid w:val="0064189F"/>
    <w:rsid w:val="006465E5"/>
    <w:rsid w:val="00654A15"/>
    <w:rsid w:val="00660DCE"/>
    <w:rsid w:val="00664121"/>
    <w:rsid w:val="00665C2D"/>
    <w:rsid w:val="00666843"/>
    <w:rsid w:val="006751D8"/>
    <w:rsid w:val="00691411"/>
    <w:rsid w:val="00693100"/>
    <w:rsid w:val="006934D4"/>
    <w:rsid w:val="006962D6"/>
    <w:rsid w:val="00697055"/>
    <w:rsid w:val="006A4727"/>
    <w:rsid w:val="006A4B7A"/>
    <w:rsid w:val="006B18FA"/>
    <w:rsid w:val="006B499D"/>
    <w:rsid w:val="006C2B03"/>
    <w:rsid w:val="006C35E9"/>
    <w:rsid w:val="006C5EA4"/>
    <w:rsid w:val="006C5F6B"/>
    <w:rsid w:val="006E1E35"/>
    <w:rsid w:val="006E293E"/>
    <w:rsid w:val="006F1EFB"/>
    <w:rsid w:val="006F46B4"/>
    <w:rsid w:val="007016DB"/>
    <w:rsid w:val="00702984"/>
    <w:rsid w:val="007073FB"/>
    <w:rsid w:val="00713CE7"/>
    <w:rsid w:val="0072271A"/>
    <w:rsid w:val="00725666"/>
    <w:rsid w:val="0072627B"/>
    <w:rsid w:val="00732214"/>
    <w:rsid w:val="00733191"/>
    <w:rsid w:val="007422B5"/>
    <w:rsid w:val="00743684"/>
    <w:rsid w:val="00743A0B"/>
    <w:rsid w:val="00744474"/>
    <w:rsid w:val="00746F81"/>
    <w:rsid w:val="00747F10"/>
    <w:rsid w:val="00756D7B"/>
    <w:rsid w:val="0076307C"/>
    <w:rsid w:val="00771EBA"/>
    <w:rsid w:val="007740F3"/>
    <w:rsid w:val="00781DE6"/>
    <w:rsid w:val="00787D0C"/>
    <w:rsid w:val="007909D0"/>
    <w:rsid w:val="00790FEF"/>
    <w:rsid w:val="0079183F"/>
    <w:rsid w:val="00791B20"/>
    <w:rsid w:val="007925F1"/>
    <w:rsid w:val="0079502E"/>
    <w:rsid w:val="007A05FF"/>
    <w:rsid w:val="007A53BA"/>
    <w:rsid w:val="007A75BC"/>
    <w:rsid w:val="007B0ECF"/>
    <w:rsid w:val="007B5694"/>
    <w:rsid w:val="007C0F04"/>
    <w:rsid w:val="007C1F1D"/>
    <w:rsid w:val="007C3AAB"/>
    <w:rsid w:val="007C3BBF"/>
    <w:rsid w:val="007C6440"/>
    <w:rsid w:val="007C7884"/>
    <w:rsid w:val="007D39B7"/>
    <w:rsid w:val="007D7D7C"/>
    <w:rsid w:val="007E2508"/>
    <w:rsid w:val="007E64B4"/>
    <w:rsid w:val="007F0B52"/>
    <w:rsid w:val="007F3FDA"/>
    <w:rsid w:val="007F6188"/>
    <w:rsid w:val="007F68E3"/>
    <w:rsid w:val="0080214E"/>
    <w:rsid w:val="008063E1"/>
    <w:rsid w:val="0081358A"/>
    <w:rsid w:val="00817D5F"/>
    <w:rsid w:val="00821CFB"/>
    <w:rsid w:val="00825733"/>
    <w:rsid w:val="00826982"/>
    <w:rsid w:val="008330C6"/>
    <w:rsid w:val="0084647C"/>
    <w:rsid w:val="00846DDE"/>
    <w:rsid w:val="008505F8"/>
    <w:rsid w:val="00851861"/>
    <w:rsid w:val="00862604"/>
    <w:rsid w:val="00866034"/>
    <w:rsid w:val="00875981"/>
    <w:rsid w:val="00877962"/>
    <w:rsid w:val="00880AEA"/>
    <w:rsid w:val="00882EDF"/>
    <w:rsid w:val="00884E55"/>
    <w:rsid w:val="00890526"/>
    <w:rsid w:val="00891F0A"/>
    <w:rsid w:val="00893848"/>
    <w:rsid w:val="00895B95"/>
    <w:rsid w:val="008960F2"/>
    <w:rsid w:val="00896A8F"/>
    <w:rsid w:val="008A07A1"/>
    <w:rsid w:val="008A08A9"/>
    <w:rsid w:val="008A11DC"/>
    <w:rsid w:val="008A2E18"/>
    <w:rsid w:val="008B4FF5"/>
    <w:rsid w:val="008C174B"/>
    <w:rsid w:val="008C1AEC"/>
    <w:rsid w:val="008D0992"/>
    <w:rsid w:val="008D0BBF"/>
    <w:rsid w:val="008D1ECC"/>
    <w:rsid w:val="008D48E2"/>
    <w:rsid w:val="008D7CCE"/>
    <w:rsid w:val="008E231A"/>
    <w:rsid w:val="008E54B5"/>
    <w:rsid w:val="008E5D42"/>
    <w:rsid w:val="008F6155"/>
    <w:rsid w:val="008F6CB6"/>
    <w:rsid w:val="0091275F"/>
    <w:rsid w:val="0092097B"/>
    <w:rsid w:val="00932345"/>
    <w:rsid w:val="00936658"/>
    <w:rsid w:val="009376B2"/>
    <w:rsid w:val="00943B7C"/>
    <w:rsid w:val="0094632B"/>
    <w:rsid w:val="00946FD9"/>
    <w:rsid w:val="00957F1D"/>
    <w:rsid w:val="00961651"/>
    <w:rsid w:val="00962B8C"/>
    <w:rsid w:val="00962F81"/>
    <w:rsid w:val="00971E93"/>
    <w:rsid w:val="009724E1"/>
    <w:rsid w:val="009850DE"/>
    <w:rsid w:val="00985F55"/>
    <w:rsid w:val="00990B89"/>
    <w:rsid w:val="0099215D"/>
    <w:rsid w:val="00995894"/>
    <w:rsid w:val="00996750"/>
    <w:rsid w:val="009A1991"/>
    <w:rsid w:val="009A3095"/>
    <w:rsid w:val="009A31C2"/>
    <w:rsid w:val="009A537D"/>
    <w:rsid w:val="009B5178"/>
    <w:rsid w:val="009C3A73"/>
    <w:rsid w:val="009D12A4"/>
    <w:rsid w:val="009E51B1"/>
    <w:rsid w:val="009F6A3E"/>
    <w:rsid w:val="00A00087"/>
    <w:rsid w:val="00A03012"/>
    <w:rsid w:val="00A107C0"/>
    <w:rsid w:val="00A112E0"/>
    <w:rsid w:val="00A13106"/>
    <w:rsid w:val="00A13F42"/>
    <w:rsid w:val="00A200C6"/>
    <w:rsid w:val="00A20216"/>
    <w:rsid w:val="00A275B9"/>
    <w:rsid w:val="00A302BE"/>
    <w:rsid w:val="00A31533"/>
    <w:rsid w:val="00A3259D"/>
    <w:rsid w:val="00A33D56"/>
    <w:rsid w:val="00A34925"/>
    <w:rsid w:val="00A404D3"/>
    <w:rsid w:val="00A42892"/>
    <w:rsid w:val="00A45587"/>
    <w:rsid w:val="00A518E8"/>
    <w:rsid w:val="00A52D85"/>
    <w:rsid w:val="00A5387F"/>
    <w:rsid w:val="00A55E10"/>
    <w:rsid w:val="00A624F5"/>
    <w:rsid w:val="00A71081"/>
    <w:rsid w:val="00A71DD7"/>
    <w:rsid w:val="00A732BF"/>
    <w:rsid w:val="00A75C8B"/>
    <w:rsid w:val="00A76F16"/>
    <w:rsid w:val="00A86DD3"/>
    <w:rsid w:val="00A92E0C"/>
    <w:rsid w:val="00A9356D"/>
    <w:rsid w:val="00AA02E6"/>
    <w:rsid w:val="00AA44E0"/>
    <w:rsid w:val="00AA55B9"/>
    <w:rsid w:val="00AB1C9A"/>
    <w:rsid w:val="00AB5B45"/>
    <w:rsid w:val="00AB7A74"/>
    <w:rsid w:val="00AC2F96"/>
    <w:rsid w:val="00AD0D46"/>
    <w:rsid w:val="00AD210F"/>
    <w:rsid w:val="00AD2E0C"/>
    <w:rsid w:val="00AD4604"/>
    <w:rsid w:val="00AD63A1"/>
    <w:rsid w:val="00AE01EB"/>
    <w:rsid w:val="00AE355A"/>
    <w:rsid w:val="00AE36A4"/>
    <w:rsid w:val="00AE6612"/>
    <w:rsid w:val="00AF60E5"/>
    <w:rsid w:val="00AF6B56"/>
    <w:rsid w:val="00B0331C"/>
    <w:rsid w:val="00B048AD"/>
    <w:rsid w:val="00B05372"/>
    <w:rsid w:val="00B1048B"/>
    <w:rsid w:val="00B117DD"/>
    <w:rsid w:val="00B12D52"/>
    <w:rsid w:val="00B152A3"/>
    <w:rsid w:val="00B23DE6"/>
    <w:rsid w:val="00B26629"/>
    <w:rsid w:val="00B33DFF"/>
    <w:rsid w:val="00B35D11"/>
    <w:rsid w:val="00B37DF1"/>
    <w:rsid w:val="00B405D0"/>
    <w:rsid w:val="00B41EC4"/>
    <w:rsid w:val="00B423FB"/>
    <w:rsid w:val="00B459D6"/>
    <w:rsid w:val="00B46000"/>
    <w:rsid w:val="00B46331"/>
    <w:rsid w:val="00B4684B"/>
    <w:rsid w:val="00B514A0"/>
    <w:rsid w:val="00B557C5"/>
    <w:rsid w:val="00B6085D"/>
    <w:rsid w:val="00B62214"/>
    <w:rsid w:val="00B64F7F"/>
    <w:rsid w:val="00B66927"/>
    <w:rsid w:val="00B77494"/>
    <w:rsid w:val="00B779AE"/>
    <w:rsid w:val="00B87F32"/>
    <w:rsid w:val="00B91867"/>
    <w:rsid w:val="00B9608B"/>
    <w:rsid w:val="00B965B6"/>
    <w:rsid w:val="00B96FB8"/>
    <w:rsid w:val="00B974FF"/>
    <w:rsid w:val="00BA4C85"/>
    <w:rsid w:val="00BA4F5A"/>
    <w:rsid w:val="00BA62BE"/>
    <w:rsid w:val="00BA79F6"/>
    <w:rsid w:val="00BB0613"/>
    <w:rsid w:val="00BB1619"/>
    <w:rsid w:val="00BB4558"/>
    <w:rsid w:val="00BC011A"/>
    <w:rsid w:val="00BC2065"/>
    <w:rsid w:val="00BC4A23"/>
    <w:rsid w:val="00BC7DA2"/>
    <w:rsid w:val="00BD4888"/>
    <w:rsid w:val="00BD559F"/>
    <w:rsid w:val="00BD77E0"/>
    <w:rsid w:val="00BE3C62"/>
    <w:rsid w:val="00BE4402"/>
    <w:rsid w:val="00BE728D"/>
    <w:rsid w:val="00BF1200"/>
    <w:rsid w:val="00BF180E"/>
    <w:rsid w:val="00BF3A77"/>
    <w:rsid w:val="00BF466D"/>
    <w:rsid w:val="00BF6907"/>
    <w:rsid w:val="00C10758"/>
    <w:rsid w:val="00C14085"/>
    <w:rsid w:val="00C21214"/>
    <w:rsid w:val="00C33B7D"/>
    <w:rsid w:val="00C35A83"/>
    <w:rsid w:val="00C366FC"/>
    <w:rsid w:val="00C42B12"/>
    <w:rsid w:val="00C43333"/>
    <w:rsid w:val="00C44A1D"/>
    <w:rsid w:val="00C539CD"/>
    <w:rsid w:val="00C63470"/>
    <w:rsid w:val="00C71AA4"/>
    <w:rsid w:val="00C76846"/>
    <w:rsid w:val="00C7748F"/>
    <w:rsid w:val="00C77E32"/>
    <w:rsid w:val="00C83707"/>
    <w:rsid w:val="00C861C8"/>
    <w:rsid w:val="00C93BAA"/>
    <w:rsid w:val="00CA00BD"/>
    <w:rsid w:val="00CA145E"/>
    <w:rsid w:val="00CA24E9"/>
    <w:rsid w:val="00CA6C62"/>
    <w:rsid w:val="00CC2957"/>
    <w:rsid w:val="00CC6373"/>
    <w:rsid w:val="00CD55DA"/>
    <w:rsid w:val="00CE2433"/>
    <w:rsid w:val="00CE5D87"/>
    <w:rsid w:val="00CF3594"/>
    <w:rsid w:val="00CF4E1C"/>
    <w:rsid w:val="00CF7519"/>
    <w:rsid w:val="00D009D9"/>
    <w:rsid w:val="00D015E3"/>
    <w:rsid w:val="00D061AD"/>
    <w:rsid w:val="00D062A7"/>
    <w:rsid w:val="00D0781E"/>
    <w:rsid w:val="00D25056"/>
    <w:rsid w:val="00D2512E"/>
    <w:rsid w:val="00D266C4"/>
    <w:rsid w:val="00D37726"/>
    <w:rsid w:val="00D44807"/>
    <w:rsid w:val="00D44C00"/>
    <w:rsid w:val="00D50C09"/>
    <w:rsid w:val="00D50EA2"/>
    <w:rsid w:val="00D52F3D"/>
    <w:rsid w:val="00D61CA0"/>
    <w:rsid w:val="00D641D1"/>
    <w:rsid w:val="00D71AD6"/>
    <w:rsid w:val="00D73B29"/>
    <w:rsid w:val="00D76C94"/>
    <w:rsid w:val="00D81E37"/>
    <w:rsid w:val="00D81FB7"/>
    <w:rsid w:val="00D84ABB"/>
    <w:rsid w:val="00D84F9D"/>
    <w:rsid w:val="00D86999"/>
    <w:rsid w:val="00D913ED"/>
    <w:rsid w:val="00D92E1B"/>
    <w:rsid w:val="00DA107C"/>
    <w:rsid w:val="00DB3F1F"/>
    <w:rsid w:val="00DC01F2"/>
    <w:rsid w:val="00DC0D0A"/>
    <w:rsid w:val="00DC149F"/>
    <w:rsid w:val="00DC4126"/>
    <w:rsid w:val="00DC5C9F"/>
    <w:rsid w:val="00DC68A5"/>
    <w:rsid w:val="00DC73FE"/>
    <w:rsid w:val="00DD0198"/>
    <w:rsid w:val="00DD0297"/>
    <w:rsid w:val="00DD1166"/>
    <w:rsid w:val="00DD20A7"/>
    <w:rsid w:val="00DD288E"/>
    <w:rsid w:val="00DD2F54"/>
    <w:rsid w:val="00DD5672"/>
    <w:rsid w:val="00DD5B0A"/>
    <w:rsid w:val="00DE05D6"/>
    <w:rsid w:val="00DE1E1A"/>
    <w:rsid w:val="00DE1EE7"/>
    <w:rsid w:val="00DE2C38"/>
    <w:rsid w:val="00DE723E"/>
    <w:rsid w:val="00DE77A8"/>
    <w:rsid w:val="00E0177A"/>
    <w:rsid w:val="00E02035"/>
    <w:rsid w:val="00E05D1B"/>
    <w:rsid w:val="00E07AD7"/>
    <w:rsid w:val="00E11C73"/>
    <w:rsid w:val="00E21608"/>
    <w:rsid w:val="00E22113"/>
    <w:rsid w:val="00E24A23"/>
    <w:rsid w:val="00E31B9D"/>
    <w:rsid w:val="00E36731"/>
    <w:rsid w:val="00E370EB"/>
    <w:rsid w:val="00E45306"/>
    <w:rsid w:val="00E47224"/>
    <w:rsid w:val="00E505C5"/>
    <w:rsid w:val="00E51A12"/>
    <w:rsid w:val="00E53662"/>
    <w:rsid w:val="00E55FF8"/>
    <w:rsid w:val="00E62B59"/>
    <w:rsid w:val="00E641C9"/>
    <w:rsid w:val="00E654CB"/>
    <w:rsid w:val="00E701DE"/>
    <w:rsid w:val="00E70891"/>
    <w:rsid w:val="00E71CF2"/>
    <w:rsid w:val="00E728FF"/>
    <w:rsid w:val="00E74164"/>
    <w:rsid w:val="00E747B6"/>
    <w:rsid w:val="00E777DF"/>
    <w:rsid w:val="00E80198"/>
    <w:rsid w:val="00E86B19"/>
    <w:rsid w:val="00E87AA8"/>
    <w:rsid w:val="00E92853"/>
    <w:rsid w:val="00E9379E"/>
    <w:rsid w:val="00E9693A"/>
    <w:rsid w:val="00EA5E92"/>
    <w:rsid w:val="00EA675A"/>
    <w:rsid w:val="00EA7377"/>
    <w:rsid w:val="00EB27F7"/>
    <w:rsid w:val="00EB50A4"/>
    <w:rsid w:val="00EB7B6F"/>
    <w:rsid w:val="00EC1038"/>
    <w:rsid w:val="00EC435D"/>
    <w:rsid w:val="00EC4A74"/>
    <w:rsid w:val="00ED10FB"/>
    <w:rsid w:val="00ED323E"/>
    <w:rsid w:val="00ED6804"/>
    <w:rsid w:val="00EE09E2"/>
    <w:rsid w:val="00EE2506"/>
    <w:rsid w:val="00EF3DF5"/>
    <w:rsid w:val="00F038F0"/>
    <w:rsid w:val="00F0749C"/>
    <w:rsid w:val="00F1166D"/>
    <w:rsid w:val="00F13FBC"/>
    <w:rsid w:val="00F15868"/>
    <w:rsid w:val="00F16BE7"/>
    <w:rsid w:val="00F23FBF"/>
    <w:rsid w:val="00F2798C"/>
    <w:rsid w:val="00F360C3"/>
    <w:rsid w:val="00F36BB5"/>
    <w:rsid w:val="00F37377"/>
    <w:rsid w:val="00F4233C"/>
    <w:rsid w:val="00F42AEF"/>
    <w:rsid w:val="00F43208"/>
    <w:rsid w:val="00F43A44"/>
    <w:rsid w:val="00F45748"/>
    <w:rsid w:val="00F60922"/>
    <w:rsid w:val="00F6427D"/>
    <w:rsid w:val="00F648A9"/>
    <w:rsid w:val="00F6569F"/>
    <w:rsid w:val="00F738AA"/>
    <w:rsid w:val="00F745BE"/>
    <w:rsid w:val="00F763C6"/>
    <w:rsid w:val="00F81B0F"/>
    <w:rsid w:val="00F83E21"/>
    <w:rsid w:val="00F8552A"/>
    <w:rsid w:val="00F876A2"/>
    <w:rsid w:val="00F93286"/>
    <w:rsid w:val="00F95193"/>
    <w:rsid w:val="00FA2B22"/>
    <w:rsid w:val="00FA3A36"/>
    <w:rsid w:val="00FB03B2"/>
    <w:rsid w:val="00FB0ECB"/>
    <w:rsid w:val="00FB4086"/>
    <w:rsid w:val="00FB4462"/>
    <w:rsid w:val="00FC1225"/>
    <w:rsid w:val="00FC216F"/>
    <w:rsid w:val="00FC2200"/>
    <w:rsid w:val="00FC5345"/>
    <w:rsid w:val="00FC7C81"/>
    <w:rsid w:val="00FD2099"/>
    <w:rsid w:val="00FD2A1B"/>
    <w:rsid w:val="00FD2FA7"/>
    <w:rsid w:val="00FD3559"/>
    <w:rsid w:val="00FD7DF6"/>
    <w:rsid w:val="00FE0D23"/>
    <w:rsid w:val="00FE2FDA"/>
    <w:rsid w:val="00FE4D37"/>
    <w:rsid w:val="00FE6A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9ADE44"/>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202F44"/>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1A416C"/>
    <w:rPr>
      <w:sz w:val="16"/>
      <w:szCs w:val="16"/>
    </w:rPr>
  </w:style>
  <w:style w:type="paragraph" w:styleId="Tekstkomentarza">
    <w:name w:val="annotation text"/>
    <w:basedOn w:val="Normalny"/>
    <w:link w:val="TekstkomentarzaZnak"/>
    <w:semiHidden/>
    <w:unhideWhenUsed/>
    <w:rsid w:val="001A416C"/>
    <w:pPr>
      <w:spacing w:line="240" w:lineRule="auto"/>
    </w:pPr>
    <w:rPr>
      <w:sz w:val="20"/>
      <w:szCs w:val="20"/>
    </w:rPr>
  </w:style>
  <w:style w:type="character" w:customStyle="1" w:styleId="TekstkomentarzaZnak">
    <w:name w:val="Tekst komentarza Znak"/>
    <w:basedOn w:val="Domylnaczcionkaakapitu"/>
    <w:link w:val="Tekstkomentarza"/>
    <w:semiHidden/>
    <w:rsid w:val="001A416C"/>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1A416C"/>
    <w:rPr>
      <w:b/>
      <w:bCs/>
    </w:rPr>
  </w:style>
  <w:style w:type="character" w:customStyle="1" w:styleId="TematkomentarzaZnak">
    <w:name w:val="Temat komentarza Znak"/>
    <w:basedOn w:val="TekstkomentarzaZnak"/>
    <w:link w:val="Tematkomentarza"/>
    <w:semiHidden/>
    <w:rsid w:val="001A416C"/>
    <w:rPr>
      <w:rFonts w:ascii="Fira Sans" w:hAnsi="Fira Sans"/>
      <w:b/>
      <w:bCs/>
      <w:sz w:val="20"/>
      <w:szCs w:val="20"/>
    </w:rPr>
  </w:style>
  <w:style w:type="paragraph" w:styleId="Tekstdymka">
    <w:name w:val="Balloon Text"/>
    <w:basedOn w:val="Normalny"/>
    <w:link w:val="TekstdymkaZnak"/>
    <w:semiHidden/>
    <w:unhideWhenUsed/>
    <w:rsid w:val="001A416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1A416C"/>
    <w:rPr>
      <w:rFonts w:ascii="Segoe UI" w:hAnsi="Segoe UI" w:cs="Segoe UI"/>
      <w:sz w:val="18"/>
      <w:szCs w:val="18"/>
    </w:rPr>
  </w:style>
  <w:style w:type="character" w:styleId="UyteHipercze">
    <w:name w:val="FollowedHyperlink"/>
    <w:basedOn w:val="Domylnaczcionkaakapitu"/>
    <w:uiPriority w:val="99"/>
    <w:semiHidden/>
    <w:unhideWhenUsed/>
    <w:rsid w:val="00FC534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gov.pl/obszary-tematyczne/rachunki-narodowe/rachunki-regionalne/zeszyt-metodologiczny-produkt-krajowy-brutto-i-jego-elementy-w-ujeciu-regionalnym,9,1.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tat.gov.pl/en/topics/national-accounts/regional-accounts/methodological-report-gross-domestic-product-and-its-elements-in-the-regional-breakdown,4,1.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213D2-65E9-48D6-9551-8235BEAC0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1967</Words>
  <Characters>11804</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13744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5</cp:revision>
  <dcterms:created xsi:type="dcterms:W3CDTF">2024-12-13T13:38:00Z</dcterms:created>
  <dcterms:modified xsi:type="dcterms:W3CDTF">2024-12-20T13:03:00Z</dcterms:modified>
</cp:coreProperties>
</file>